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bookmarkStart w:id="0" w:name="_GoBack"/>
      <w:bookmarkEnd w:id="0"/>
    </w:p>
    <w:p>
      <w:pPr>
        <w:rPr>
          <w:rFonts w:ascii="Times New Roman" w:hAnsi="Times New Roman" w:eastAsia="仿宋_GB2312" w:cs="Times New Roman"/>
          <w:sz w:val="32"/>
          <w:szCs w:val="32"/>
        </w:rPr>
      </w:pPr>
    </w:p>
    <w:p>
      <w:pPr>
        <w:spacing w:line="700" w:lineRule="exact"/>
        <w:jc w:val="center"/>
        <w:rPr>
          <w:rFonts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黑龙江省人民政府关于</w:t>
      </w:r>
    </w:p>
    <w:p>
      <w:pPr>
        <w:spacing w:line="700" w:lineRule="exact"/>
        <w:jc w:val="center"/>
        <w:rPr>
          <w:rFonts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印发落实《政府工作报告》主要目标和</w:t>
      </w:r>
    </w:p>
    <w:p>
      <w:pPr>
        <w:spacing w:line="700" w:lineRule="exact"/>
        <w:jc w:val="center"/>
        <w:rPr>
          <w:rFonts w:ascii="方正小标宋简体" w:hAnsi="Times New Roman" w:eastAsia="方正小标宋简体" w:cs="Times New Roman"/>
          <w:spacing w:val="-4"/>
          <w:sz w:val="44"/>
          <w:szCs w:val="44"/>
        </w:rPr>
      </w:pPr>
      <w:r>
        <w:rPr>
          <w:rFonts w:hint="eastAsia" w:ascii="方正小标宋简体" w:hAnsi="Times New Roman" w:eastAsia="方正小标宋简体" w:cs="方正小标宋简体"/>
          <w:sz w:val="44"/>
          <w:szCs w:val="44"/>
        </w:rPr>
        <w:t>重点工作责任分工的通知</w:t>
      </w:r>
    </w:p>
    <w:p>
      <w:pPr>
        <w:rPr>
          <w:rFonts w:ascii="仿宋_GB2312" w:hAnsi="Times New Roman" w:eastAsia="仿宋_GB2312" w:cs="Times New Roman"/>
          <w:sz w:val="32"/>
          <w:szCs w:val="32"/>
        </w:rPr>
      </w:pPr>
    </w:p>
    <w:p>
      <w:pPr>
        <w:spacing w:line="60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各市（地）、县（市）人民政府（行署），省政府各直属单位：</w:t>
      </w:r>
    </w:p>
    <w:p>
      <w:pPr>
        <w:spacing w:line="60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根据省十四届人大三次会议审议通过的《政府工作报告》，为全面完成2025年目标任务，现将《落实〈政府工作报告〉主要目标和重点工作责任分工》印发给你们，请认真抓好贯彻落实。</w:t>
      </w:r>
    </w:p>
    <w:p>
      <w:pPr>
        <w:spacing w:line="60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hint="eastAsia" w:ascii="黑体" w:hAnsi="黑体" w:eastAsia="黑体" w:cs="仿宋_GB2312"/>
          <w:sz w:val="32"/>
          <w:szCs w:val="32"/>
        </w:rPr>
        <w:t>一、立即动员部署，全面开展落实工作。</w:t>
      </w:r>
      <w:r>
        <w:rPr>
          <w:rFonts w:hint="eastAsia" w:ascii="仿宋_GB2312" w:hAnsi="Times New Roman" w:eastAsia="仿宋_GB2312" w:cs="仿宋_GB2312"/>
          <w:sz w:val="32"/>
          <w:szCs w:val="32"/>
        </w:rPr>
        <w:t>各单位要高度重视，按季按月逐项制定实施方案，细化目标任务，强化具体举措，明确责任分工、时间进度和工作要求，做到任务目标化、目标项目化、项目措施化、措施具体化。将《政府工作报告》总规细化为详规、路线图转化为施工图和形象进度表，确保各项工作推进落实有章可循。</w:t>
      </w:r>
    </w:p>
    <w:p>
      <w:pPr>
        <w:spacing w:line="60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hint="eastAsia" w:ascii="黑体" w:hAnsi="黑体" w:eastAsia="黑体" w:cs="仿宋_GB2312"/>
          <w:sz w:val="32"/>
          <w:szCs w:val="32"/>
        </w:rPr>
        <w:t>二、密切协作配合，切实形成工作合力。</w:t>
      </w:r>
      <w:r>
        <w:rPr>
          <w:rFonts w:hint="eastAsia" w:ascii="仿宋_GB2312" w:hAnsi="Times New Roman" w:eastAsia="仿宋_GB2312" w:cs="仿宋_GB2312"/>
          <w:sz w:val="32"/>
          <w:szCs w:val="32"/>
        </w:rPr>
        <w:t>各牵头单位要切实发挥牵头作用，主动协调推进，各责任单位要积极配合，全力支持牵头单位工作。对涉及跨领域、多部门参与的工作，各牵头单位要发挥主导作用，积极协调，密切合作，合力完成工作任务。对工作推进中发现的困难和问题，要采取有效措施加以解决，确保工作落实。遇到的重大问题，要及时向省政府报告。</w:t>
      </w:r>
    </w:p>
    <w:p>
      <w:pPr>
        <w:spacing w:line="60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p>
    <w:p>
      <w:pPr>
        <w:spacing w:line="60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hint="eastAsia" w:ascii="黑体" w:hAnsi="黑体" w:eastAsia="黑体" w:cs="仿宋_GB2312"/>
          <w:sz w:val="32"/>
          <w:szCs w:val="32"/>
        </w:rPr>
        <w:t>三、跟踪督办检查，持续推动工作落实。</w:t>
      </w:r>
      <w:r>
        <w:rPr>
          <w:rFonts w:hint="eastAsia" w:ascii="仿宋_GB2312" w:hAnsi="Times New Roman" w:eastAsia="仿宋_GB2312" w:cs="仿宋_GB2312"/>
          <w:sz w:val="32"/>
          <w:szCs w:val="32"/>
        </w:rPr>
        <w:t>省政府办公厅将《政府工作报告》主要目标和重点工作任务列入省政府重点督办事项，每月对重点工作进展情况进行调度，每季度对推进落实情况进行一次全面督办通报并报省政府。</w:t>
      </w:r>
    </w:p>
    <w:p>
      <w:pPr>
        <w:spacing w:line="600" w:lineRule="exact"/>
        <w:rPr>
          <w:rFonts w:ascii="仿宋_GB2312" w:hAnsi="Times New Roman" w:eastAsia="仿宋_GB2312" w:cs="Times New Roman"/>
          <w:sz w:val="32"/>
          <w:szCs w:val="32"/>
        </w:rPr>
      </w:pPr>
      <w:r>
        <w:rPr>
          <w:rFonts w:hint="eastAsia" w:ascii="仿宋_GB2312" w:hAnsi="Times New Roman" w:eastAsia="仿宋_GB2312" w:cs="仿宋_GB2312"/>
          <w:sz w:val="32"/>
          <w:szCs w:val="32"/>
        </w:rPr>
        <w:t>　　</w:t>
      </w:r>
      <w:r>
        <w:rPr>
          <w:rFonts w:hint="eastAsia" w:ascii="黑体" w:hAnsi="黑体" w:eastAsia="黑体" w:cs="仿宋_GB2312"/>
          <w:sz w:val="32"/>
          <w:szCs w:val="32"/>
        </w:rPr>
        <w:t>四、定期反馈情况，全面报告工作进展。</w:t>
      </w:r>
      <w:r>
        <w:rPr>
          <w:rFonts w:hint="eastAsia" w:ascii="仿宋_GB2312" w:hAnsi="Times New Roman" w:eastAsia="仿宋_GB2312" w:cs="仿宋_GB2312"/>
          <w:sz w:val="32"/>
          <w:szCs w:val="32"/>
        </w:rPr>
        <w:t>各牵头单位于2025年2月15日前将实施方案（含阶段性工作目标）报省政府，并于每月5日前将推进落实情况向省政府进行报告。</w:t>
      </w: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wordWrap w:val="0"/>
        <w:ind w:firstLine="4960" w:firstLineChars="15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黑龙江省人民政府</w:t>
      </w:r>
      <w:r>
        <w:rPr>
          <w:rFonts w:ascii="仿宋_GB2312" w:hAnsi="Times New Roman" w:eastAsia="仿宋_GB2312" w:cs="仿宋_GB2312"/>
          <w:sz w:val="32"/>
          <w:szCs w:val="32"/>
        </w:rPr>
        <w:t xml:space="preserve">        </w:t>
      </w:r>
    </w:p>
    <w:p>
      <w:pPr>
        <w:ind w:firstLine="5280" w:firstLineChars="1650"/>
        <w:rPr>
          <w:rFonts w:ascii="仿宋_GB2312" w:hAnsi="Times New Roman" w:eastAsia="仿宋_GB2312" w:cs="仿宋_GB2312"/>
          <w:sz w:val="32"/>
          <w:szCs w:val="32"/>
        </w:rPr>
      </w:pPr>
      <w:r>
        <w:rPr>
          <w:rFonts w:ascii="仿宋_GB2312" w:hAnsi="Times New Roman" w:eastAsia="仿宋_GB2312" w:cs="仿宋_GB2312"/>
          <w:sz w:val="32"/>
          <w:szCs w:val="32"/>
        </w:rPr>
        <w:t>202</w:t>
      </w:r>
      <w:r>
        <w:rPr>
          <w:rFonts w:hint="eastAsia" w:ascii="仿宋_GB2312" w:hAnsi="Times New Roman" w:eastAsia="仿宋_GB2312" w:cs="仿宋_GB2312"/>
          <w:sz w:val="32"/>
          <w:szCs w:val="32"/>
        </w:rPr>
        <w:t>5年1月27日</w:t>
      </w:r>
    </w:p>
    <w:p>
      <w:pPr>
        <w:spacing w:beforeLines="60"/>
        <w:ind w:firstLine="640" w:firstLineChars="200"/>
        <w:jc w:val="left"/>
        <w:rPr>
          <w:rFonts w:ascii="仿宋_GB2312" w:hAnsi="Times New Roman" w:eastAsia="仿宋_GB2312" w:cs="Times New Roman"/>
          <w:sz w:val="32"/>
          <w:szCs w:val="32"/>
        </w:rPr>
        <w:sectPr>
          <w:footerReference r:id="rId3" w:type="default"/>
          <w:footerReference r:id="rId4" w:type="even"/>
          <w:pgSz w:w="11906" w:h="16838"/>
          <w:pgMar w:top="1588" w:right="1418" w:bottom="1418" w:left="1418" w:header="851" w:footer="992" w:gutter="0"/>
          <w:cols w:space="425" w:num="1"/>
          <w:docGrid w:type="lines" w:linePitch="312" w:charSpace="0"/>
        </w:sectPr>
      </w:pPr>
      <w:r>
        <w:rPr>
          <w:rFonts w:hint="eastAsia" w:ascii="仿宋_GB2312" w:hAnsi="Times New Roman" w:eastAsia="仿宋_GB2312" w:cs="Times New Roman"/>
          <w:sz w:val="32"/>
          <w:szCs w:val="32"/>
        </w:rPr>
        <w:t>（此件公开发布）</w:t>
      </w:r>
    </w:p>
    <w:p>
      <w:pPr>
        <w:spacing w:beforeLines="60" w:line="700" w:lineRule="exact"/>
        <w:jc w:val="center"/>
        <w:rPr>
          <w:rFonts w:ascii="方正小标宋简体" w:hAnsi="Times New Roman" w:eastAsia="方正小标宋简体" w:cs="方正小标宋简体"/>
          <w:sz w:val="44"/>
          <w:szCs w:val="44"/>
        </w:rPr>
      </w:pPr>
    </w:p>
    <w:p>
      <w:pPr>
        <w:spacing w:beforeLines="60" w:line="660" w:lineRule="exact"/>
        <w:jc w:val="center"/>
        <w:rPr>
          <w:rFonts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落实《政府工作报告》主要目标和</w:t>
      </w:r>
    </w:p>
    <w:p>
      <w:pPr>
        <w:spacing w:beforeLines="60" w:line="660" w:lineRule="exact"/>
        <w:jc w:val="center"/>
        <w:rPr>
          <w:rFonts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重点工作责任分工</w:t>
      </w:r>
    </w:p>
    <w:p>
      <w:pPr>
        <w:spacing w:beforeLines="60" w:line="600" w:lineRule="exact"/>
        <w:jc w:val="left"/>
        <w:rPr>
          <w:rFonts w:ascii="仿宋_GB2312" w:hAnsi="Times New Roman" w:eastAsia="仿宋_GB2312" w:cs="Times New Roman"/>
          <w:sz w:val="32"/>
          <w:szCs w:val="32"/>
        </w:rPr>
      </w:pP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一、主要目标</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1.地区生产总值增长5%左右。〔牵头省领导：陈少波；牵头单位：省发展改革委；责任单位：省农业农村厅、省工业和信息化厅、省住房城乡建设厅、省商务厅等相关部门，各市（地）人民政府（行署）〕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2.粮食产量1600亿斤以上。〔牵头省领导：隋洪波；牵头单位：省农业农村厅；责任单位：各市（地）人民政府（行署）〕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3.城镇新增就业30万人以上。〔牵头省领导：余建；牵头单位：省人力资源社会保障厅；责任单位：各市（地）人民政府（行署）〕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4.城镇调查失业率5.8%左右。〔牵头省领导：余建；牵头单位：省人力资源社会保障厅；责任单位：各市（地）人民政府（行署）〕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5.居民消费价格涨幅2%左右。〔牵头省领导：陈少波；牵头单位：省发展改革委；责任单位：各市（地）人民政府（行署）〕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6.城乡居民收入增长与经济增长同步。〔牵头省领导：陈少波；牵头单位：省发展改革委；责任单位：省人力资源社会保障厅、省农业农村厅，各市（地）人民政府（行署）〕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hAnsi="Times New Roman" w:eastAsia="仿宋_GB2312" w:cs="Times New Roman"/>
          <w:spacing w:val="8"/>
          <w:sz w:val="32"/>
          <w:szCs w:val="32"/>
        </w:rPr>
        <w:t>单位地区生产总值能耗降低3.5%左右。〔牵头省领导</w:t>
      </w:r>
      <w:r>
        <w:rPr>
          <w:rFonts w:hint="eastAsia" w:ascii="仿宋_GB2312" w:hAnsi="Times New Roman" w:eastAsia="仿宋_GB2312" w:cs="Times New Roman"/>
          <w:sz w:val="32"/>
          <w:szCs w:val="32"/>
        </w:rPr>
        <w:t>：陈少波；牵头单位：省发展改革委；责任单位：各市（地）人民政府（行署）〕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8.生态环境质量持续改善。〔牵头省领导：余建；牵头单位：省生态环境厅；责任单位：省污染防治攻坚战联席会议成员单位，各市（地）人民政府（行署）〕</w:t>
      </w:r>
    </w:p>
    <w:p>
      <w:pPr>
        <w:spacing w:line="600" w:lineRule="exact"/>
        <w:ind w:firstLine="704" w:firstLineChars="220"/>
        <w:jc w:val="left"/>
        <w:rPr>
          <w:rFonts w:ascii="仿宋_GB2312" w:hAnsi="Times New Roman" w:eastAsia="仿宋_GB2312" w:cs="Times New Roman"/>
          <w:sz w:val="32"/>
          <w:szCs w:val="32"/>
        </w:rPr>
      </w:pPr>
      <w:r>
        <w:rPr>
          <w:rFonts w:hint="eastAsia" w:ascii="黑体" w:hAnsi="黑体" w:eastAsia="黑体" w:cs="Times New Roman"/>
          <w:sz w:val="32"/>
          <w:szCs w:val="32"/>
        </w:rPr>
        <w:t>二、重点工作</w:t>
      </w:r>
    </w:p>
    <w:p>
      <w:pPr>
        <w:spacing w:line="600"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（一）大力提振消费</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9.社会消费品零售总额增长5%左右。〔牵头省领导：韩圣健；牵头单位：省商务厅；责任单位：各市（地）人民政府（行署）〕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10.实施提振消费专项行动，推动中低收入群体增收减负，适当提高退休人员基本养老金、城乡居民基础养老金和城乡居民医</w:t>
      </w:r>
      <w:r>
        <w:rPr>
          <w:rFonts w:hint="eastAsia" w:ascii="仿宋_GB2312" w:hAnsi="Times New Roman" w:eastAsia="仿宋_GB2312" w:cs="Times New Roman"/>
          <w:spacing w:val="6"/>
          <w:sz w:val="32"/>
          <w:szCs w:val="32"/>
        </w:rPr>
        <w:t>保财政补助标准，提升消费能力、意愿和层级。〔牵头省领导</w:t>
      </w:r>
      <w:r>
        <w:rPr>
          <w:rFonts w:hint="eastAsia" w:ascii="仿宋_GB2312" w:hAnsi="Times New Roman" w:eastAsia="仿宋_GB2312" w:cs="Times New Roman"/>
          <w:sz w:val="32"/>
          <w:szCs w:val="32"/>
        </w:rPr>
        <w:t>：余建、王岚、韩圣健；牵头单位：省人力资源社会保障厅、省商务厅、省医保局；责任单位：省财政厅，各市（地）人民政府（行署）〕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11.用好支持消费品以旧换新超长期特别国债，加大消费券发放力度，开展汽车、家电、手机、平板电脑、百货等领域促消费</w:t>
      </w:r>
      <w:r>
        <w:rPr>
          <w:rFonts w:hint="eastAsia" w:ascii="仿宋_GB2312" w:hAnsi="Times New Roman" w:eastAsia="仿宋_GB2312" w:cs="Times New Roman"/>
          <w:spacing w:val="-6"/>
          <w:sz w:val="32"/>
          <w:szCs w:val="32"/>
        </w:rPr>
        <w:t>活动，千方百计提振消费市场活力。〔牵头省领导：陈少波、韩</w:t>
      </w:r>
      <w:r>
        <w:rPr>
          <w:rFonts w:hint="eastAsia" w:ascii="仿宋_GB2312" w:hAnsi="Times New Roman" w:eastAsia="仿宋_GB2312" w:cs="Times New Roman"/>
          <w:sz w:val="32"/>
          <w:szCs w:val="32"/>
        </w:rPr>
        <w:t>圣健；牵头单位：省发展改革委、省商务厅；责任单位：省工业和信息化厅、省住房城乡建设厅，各市（地）人民政府（行署）〕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12.继续实施新增限上批零住餐企业奖励政策，加强限上零售重点企业指导服务，推动零售企业健康平稳运行。〔牵头省领导：韩圣健；牵头单位：省商务厅；责任单位：各市（地）人民政府（行署）〕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13.创新多元化消费场景，强化餐饮、摊市等基础型消费，发展文化、娱乐等改善型消费，扩大数字、养老、托育等服务型消费。〔牵头省领导：韩圣健；牵头单位：省商务厅；责任单位：省工业和信息化厅、省民政厅、省文化和旅游厅、省卫生健康委，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14.积极发展首店、首展等首发经济，重点发展中医康养、智</w:t>
      </w:r>
      <w:r>
        <w:rPr>
          <w:rFonts w:hint="eastAsia" w:ascii="仿宋_GB2312" w:hAnsi="Times New Roman" w:eastAsia="仿宋_GB2312" w:cs="Times New Roman"/>
          <w:spacing w:val="4"/>
          <w:sz w:val="32"/>
          <w:szCs w:val="32"/>
        </w:rPr>
        <w:t>慧养老等银发经济，挖掘冰雪运动、冰雪旅游等冰雪消费潜力</w:t>
      </w:r>
      <w:r>
        <w:rPr>
          <w:rFonts w:hint="eastAsia" w:ascii="仿宋_GB2312" w:hAnsi="Times New Roman" w:eastAsia="仿宋_GB2312" w:cs="Times New Roman"/>
          <w:sz w:val="32"/>
          <w:szCs w:val="32"/>
        </w:rPr>
        <w:t>。〔牵头省领导：韩圣健；牵头单位：省商务厅；责任单位：省发展改革委、省工业和信息化厅、省民政厅、省文化和旅游厅、省中医药局，各市（地）人民政府（行署）〕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15.发挥国家级旅游休闲街区示范引领作用，丰富消费业态，打造文旅消费集聚区。〔牵头省领导：韩圣健；牵头单位：省文化和旅游厅；责任单位：各相关市（地）人民政府（行署）〕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16.大力完善商贸流通体系，推进县乡村三级物流网络节点和寄递物流体系建设，打造一批区域农产品冷链物流中心。〔牵头省领导：陈少波、韩圣健；牵头单位：省发展改革委、省商务厅；责任单位：省交通运输厅、省农业农村厅、省邮政管理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17.实施物流降本提质增效专项行动，推动大宗货物运输“公转铁”、“公转水”，降低全社会物流成本。〔牵头省领导：陈少波、王岚；牵头单位：省发展改革委、省交通运输厅；责任单位：省邮政管理局、中国铁路哈尔滨局集团有限公司，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18.创建一刻钟便民生活圈，提高消费便利度。〔牵头省领导：韩圣健；牵头单位：省商务厅；责任单位：省发展改革委、省财政厅，各市（地）人民政府（行署）〕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19.加快消费领域标准制修订，提升消费服务标准化规范化水平。〔牵头省领导：余建、韩圣健；牵头单位：省商务厅、省市场监管局；责任单位：省发展改革委、省民政厅、省文化和旅游厅，各市（地）人民政府（行署）〕</w:t>
      </w:r>
    </w:p>
    <w:p>
      <w:pPr>
        <w:spacing w:line="600"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（二）着力提高投资效益</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20.固定资产投资增长6%左右。〔牵头省领导：陈少波；牵头单位：省发展改革委；责任单位：省住房城乡建设厅、省交通运输厅、省水利厅、省农业农村厅，各市（地）人民政府（行署）〕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21.抢抓国家“两重”建设、超长期特别国债等政策机遇，推进“专项债券+市场化融资”，撬动社会资本参与重大项目建设。〔牵头省领导：陈少波；牵头单位：省发展改革委、省财政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22.在生物制造、航空航天等新兴领域，高标准农田、城市地下管网等传统领域，城市更新、沿边基础设施等新增领域，谋划实施标志性、引领性项目。〔牵头省领导：陈少波、张起翔、王岚、隋洪波；牵头单位：省发展改革委、省工业和信息化厅、省住房城乡建设厅、省交通运输厅、省农业农村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23.加强重大基础设施建设，开工建设富裕至加格达奇铁路扩能改造等项目。〔牵头省领导：陈少波、王岚；牵头单位：省发展改革委、省交通运输厅；责任单位：中国铁路哈尔滨局集团有限公司，齐齐哈尔市人民政府、大兴安岭地区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24.加快建设粮食产能提升灌溉工程、虎林—长春天然气管道等项目。〔牵头省领导：陈少波、隋洪波；牵头单位：省发展改革委、省水利厅；责任单位：各相关市（地）人民政府（行署）〕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25.开展“信号升格”专项行动，加快边境地区4G/5G网络建设。〔牵头省领导：张起翔；牵头单位：省通信管理局；责任单位：省工业和信息化厅、省住房城乡建设厅、省交通运输厅，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26.实施1000个重点产业项目，战略性新兴产业项目占比60%以上。〔牵头省领导：陈少波、张起翔；牵头单位：省发展改革委、省工业和信息化厅；责任单位：各市（地）人民政府（行署）〕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27.突出抓好“开工新建一批、竣工投产一批、谋划储备一批”三个一批“百大项目”，健全省市县三级重点产业项目、工业项目、招商引资项目“三单合一”机制。〔牵头省领导：陈少波；牵头单位：省发展改革委；责任单位：省工业和信息化厅、省商务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28.完善产业项目引导资金政策，筹设省创业投资、数字经济和低空经济产业投资等基金。〔牵头省领导：陈少波；牵头单位：省发展改革委、省财政厅；责任单位：省科技厅、省工业和信息化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29.推动明阳电氢醇一体化等项目开工，加快联合飞机大型无人直升机等项目建设，推进益海嘉里谷氨酸钠等项目建成投产。〔牵头省领导：陈少波、张起翔；牵头单位：省发展改革委、省工业和信息化厅；责任单位：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30.突出强链延链补链，完善招商产业、项目、目标企业和政策“四个清单”，重点开展产业链精准招商、特色优势资源靶向招商、科技创新成果招商，引进产业链关键环节配套企业。〔牵头省领导：韩圣健；牵头单位：省商务厅；责任单位：省级招商专班成员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31.用好进博会、哈洽会等招商平台，深化与京津冀、长三角、粤港澳等地区对接合作。〔牵头省领导：韩圣健；牵头单位：省商务厅；责任单位：省贸促会，各市（地）人民政府（行署）〕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32.加强园区基础设施及配套服务设施建设，推广“管委会+公司”模式，实施“满园工程”，提升园区承载力和吸引力。〔牵头省领导：陈少波、韩圣健；牵头单位：省发展改革委、省商务厅；责任单位：省自然资源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33.打造“投资龙江”品牌，形成招商引资竞相发展的良好态势，为高质量振兴发展注入源头活水。〔牵头省领导：韩圣健；牵头单位：省商务厅；责任单位：各市（地）人民政府（行署）〕</w:t>
      </w:r>
    </w:p>
    <w:p>
      <w:pPr>
        <w:spacing w:line="600"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（三）以科技创新引领新质生产力发展</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34.规上工业增加值增长5%左右。〔牵头省领导：张起翔；牵头单位：省工业和信息化厅；责任单位：各市（地）人民政府（行署）〕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35.加快培育战略性创新平台，争取创建崖州湾等国家实验室基地，持续支持农业、医药等领域全国重点实验室建设，高标准建设现代农业省实验室。〔牵头省领导：张起翔；牵头单位：省科技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36.打好关键核心技术攻坚战，围绕人工智能、生命科学、现代农业、能源装备、深海深空等重点领域，攻克关键技术200项以上。〔牵头省领导：张起翔；牵头单位：省科技厅；责任单位：省教育厅、省工业和信息化厅、省农业农村厅、省国资委，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37.聚焦科技成果产业化突破年，开展科技成果转化和产业化行动，加快建设产业技术创新联盟、概念验证中心、中试熟化平台，发挥哈大齐自创区、环大学大院大所创新创业生态圈作用，建强建优哈工大先研院、环哈工程科技成果转化中心，转化重大科技成果650项以上。（牵头省领导：张起翔；牵头单位：省科技厅、省工业和信息化厅；责任单位：省发展改革委、省教育厅、省财政厅、省人力资源社会保障厅、省农业农村厅、省国资委、北大荒农垦集团，哈尔滨市人民政府、齐齐哈尔市人民政府、大庆市人民政府）</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38.加大各类高端人才、紧缺人才培养引进力度，优化人才创新创业支持。〔牵头省领导：余建、张起翔；牵头单位：省教育厅、省科技厅、省人力资源社会保障厅；责任单位：各市（地）人民政府（行署）〕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39.实施“人工智能+”行动计划，推进算电融合试点，数字</w:t>
      </w:r>
      <w:r>
        <w:rPr>
          <w:rFonts w:hint="eastAsia" w:ascii="仿宋_GB2312" w:hAnsi="Times New Roman" w:eastAsia="仿宋_GB2312" w:cs="Times New Roman"/>
          <w:spacing w:val="-6"/>
          <w:sz w:val="32"/>
          <w:szCs w:val="32"/>
        </w:rPr>
        <w:t>经济核心产业营业收入增长7%以上。〔牵头省领导：陈少波、张起翔</w:t>
      </w:r>
      <w:r>
        <w:rPr>
          <w:rFonts w:hint="eastAsia" w:ascii="仿宋_GB2312" w:hAnsi="Times New Roman" w:eastAsia="仿宋_GB2312" w:cs="Times New Roman"/>
          <w:sz w:val="32"/>
          <w:szCs w:val="32"/>
        </w:rPr>
        <w:t>；牵头单位：省发展改革委、省工业和信息化厅、省数据局；责任单位：省科技厅，各市（地）人民政府（行署）〕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40.开展生物技术赋能专项行动，加快发展生物制造产业，生物经济营业收入增长8%以上。〔牵头省领导：陈少波；牵头单位：省发展改革委；责任单位：省科技厅、省工业和信息化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41.推动创意设计与重点产业对接融合，赋能产业升级。〔牵头省领导：韩圣健；牵头单位：省文化和旅游厅；责任单位：省工业和信息化厅，各市（地）人民政府（行署）〕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42.加力推进战略性新兴产业倍增计划，实施整机+配套、产学研用协同、研发制造服务一体化等系列专项行动，统筹推进航空航天、电子信息、新材料、新能源、高端装备、智能农机等产业高质量发展，积极发展低空经济，战略性新兴产业营业收入增长10%以上。〔牵头省领导：张起翔；牵头单位：省工业和信息化厅；责任单位：省发展改革委，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43.深入实施未来产业孵化加速计划，围绕未来制造、未来信息、未来材料等方向，布局新领域新赛道。〔牵头省领导：张起翔；牵头单位：省工业和信息化厅；责任单位：省发展改革委、省科技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44.深入推进传统产业高端化智能化绿色化发展，用好大规模设备更新政策，加快应用数智技术、绿色技术，大力实施千企技改、制造业数字化转型、工业绿色化发展等行动，着力推进国家级中小企业数字化转型试点城市建设，培育国家级绿色工厂40个、省级智能工厂和数字化车间50个以上，制造业技改投资增长30%以上。〔牵头省领导：张起翔；牵头单位：省工业和信息化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45.深入实施制造业重点产业链高质量发展行动，围绕22个</w:t>
      </w:r>
      <w:r>
        <w:rPr>
          <w:rFonts w:hint="eastAsia" w:ascii="仿宋_GB2312" w:hAnsi="Times New Roman" w:eastAsia="仿宋_GB2312" w:cs="Times New Roman"/>
          <w:spacing w:val="-6"/>
          <w:sz w:val="32"/>
          <w:szCs w:val="32"/>
        </w:rPr>
        <w:t>产业、189条产业链，补链延链、建链集群。〔牵头省领导：陈少波</w:t>
      </w:r>
      <w:r>
        <w:rPr>
          <w:rFonts w:hint="eastAsia" w:ascii="仿宋_GB2312" w:hAnsi="Times New Roman" w:eastAsia="仿宋_GB2312" w:cs="Times New Roman"/>
          <w:sz w:val="32"/>
          <w:szCs w:val="32"/>
        </w:rPr>
        <w:t>、</w:t>
      </w:r>
      <w:r>
        <w:rPr>
          <w:rFonts w:hint="eastAsia" w:ascii="仿宋_GB2312" w:hAnsi="Times New Roman" w:eastAsia="仿宋_GB2312" w:cs="Times New Roman"/>
          <w:spacing w:val="6"/>
          <w:sz w:val="32"/>
          <w:szCs w:val="32"/>
        </w:rPr>
        <w:t>张起翔；牵头单位：省发展改革委、省工业和信息化厅；责任单位：省产业振兴领导小组成员单位，各市（地）人民政府（行署）</w:t>
      </w:r>
      <w:r>
        <w:rPr>
          <w:rFonts w:hint="eastAsia" w:ascii="仿宋_GB2312" w:hAnsi="Times New Roman" w:eastAsia="仿宋_GB2312" w:cs="Times New Roman"/>
          <w:sz w:val="32"/>
          <w:szCs w:val="32"/>
        </w:rPr>
        <w:t>〕</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46.高标准建设哈尔滨航空和绥哈大齐生物制造国家级先进制造业集群，加力打造一批支柱型、引领型、特色型集群，持续提高工业特别是制造业增加值占地区生产总值比重。（牵头省领导：张起翔；牵头单位：省工业和信息化厅；责任单位：哈尔滨市人民政府、齐齐哈尔市人民政府、大庆市人民政府、绥化市人民政府）</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47.实施大中小企业梯度培育专项行动，推动专精特新中小企业、制造业单项冠军企业、“小巨人”企业持续壮大规模、提升质量，积极培育一批独角兽企业、领军企业，推进大中小企业协同融合发展。〔牵头省领导：张起翔；牵头单位：省工业和信息化厅；责任单位：省发展改革委、省科技厅、省农业农村厅、省国资委，各市（地）人民政府（行署）〕</w:t>
      </w:r>
    </w:p>
    <w:p>
      <w:pPr>
        <w:spacing w:line="600"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（四）加快发展现代化大农业</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48.坚持稳面积、提单产，突出“五良”协同，深入实施主粮作物大面积单产提升行动，集中连片、系统推广大垄密植、水肥一体化、侧深施肥等绿色高产高效模式，夯实粮食稳产增产基础。〔牵头省领导：隋洪波；牵头单位：省农业农村厅；责任单位：省财政厅、北大荒农垦集团，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49.强化耕地保护和质量提升，严格落实耕地占补平衡，严守耕地红线，扩大黑土保护范围，建成高标准农田1169万亩，加大侵蚀沟治理、农田防护林更新修复力度。〔牵头省领导：隋洪波；牵头单位：省自然资源厅、省水利厅、省农业农村厅、省林草局；责任单位：北大荒农垦集团，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50.推广保护性耕作2670万亩，实施有机肥还田1000万亩以上。〔牵头省领导：隋洪波；牵头单位：省农业农村厅；责任单位：各市（地）人民政府（行署）〕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51.推进奶业振兴计划和高端肉牛“百千工程”，落实养殖主体贷款贴息、粮改饲等补贴政策，扩大政策性畜禽保险规模，发展壮大鹅产业，肉蛋奶产量保持稳定。〔牵头省领导：隋洪波；牵头单位：省农业农村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52.深入实施冷水渔业振兴、设施农业现代化提升等行动，水产品总产量突破90万吨，蔬菜（食用菌）产量达950万吨。〔牵头省领导：隋洪波；牵头单位：省农业农村厅；责任单位：各市（地）人民政府（行署）〕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53.做强做大“寒地龙药”产业，建成全国最大的刺五加生产、加工、销售基地。〔牵头省领导：隋洪波；牵头单位：省农业农村厅；责任单位：省工业和信息化厅、省商务厅、省林草局、省药监局、龙江森工集团，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54.大力发展智慧农业，打造现代农业科技示范展示基地100个以上，建成20个无人化智慧农场。〔牵头省领导：隋洪波；牵头单位：省农业农村厅；责任单位：北大荒农垦集团，各市（地）人民政府（行署）〕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55.</w:t>
      </w:r>
      <w:r>
        <w:rPr>
          <w:rFonts w:hint="eastAsia" w:ascii="仿宋_GB2312" w:hAnsi="Times New Roman" w:eastAsia="仿宋_GB2312" w:cs="Times New Roman"/>
          <w:spacing w:val="6"/>
          <w:sz w:val="32"/>
          <w:szCs w:val="32"/>
        </w:rPr>
        <w:t>建设全省统一智慧农业平台，绘制全省耕地“一张图</w:t>
      </w:r>
      <w:r>
        <w:rPr>
          <w:rFonts w:hint="eastAsia" w:ascii="仿宋_GB2312" w:hAnsi="Times New Roman" w:eastAsia="仿宋_GB2312" w:cs="Times New Roman"/>
          <w:sz w:val="32"/>
          <w:szCs w:val="32"/>
        </w:rPr>
        <w:t>”。〔牵头省领导：隋洪波；牵头单位：省农业农村厅；责任单位：各市（地）人民政府（行署）〕</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56.加快建设大型大马力高端智能农机装备研发制造推广应用先导区，推进优机优补，农作物耕种收综合机械化率稳定在99%以上。〔牵头省领导：隋洪波；牵头单位：省农业农村厅；责任单位：省科技厅、省工业和信息化厅、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57.大力发展循环农业，加强畜禽粪污和秸秆综合利用，绿色有机食品基地面积稳定在1亿亩以上。〔牵头省领导：隋洪波；牵头单位：省农业农村厅；责任单位：各市（地）人民政府（行署）〕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58.</w:t>
      </w:r>
      <w:r>
        <w:rPr>
          <w:rFonts w:hint="eastAsia" w:ascii="仿宋_GB2312" w:hAnsi="Times New Roman" w:eastAsia="仿宋_GB2312" w:cs="Times New Roman"/>
          <w:spacing w:val="6"/>
          <w:sz w:val="32"/>
          <w:szCs w:val="32"/>
        </w:rPr>
        <w:t>主要农产品监测合格率稳定在98%以上。〔牵头省领导</w:t>
      </w:r>
      <w:r>
        <w:rPr>
          <w:rFonts w:hint="eastAsia" w:ascii="仿宋_GB2312" w:hAnsi="Times New Roman" w:eastAsia="仿宋_GB2312" w:cs="Times New Roman"/>
          <w:sz w:val="32"/>
          <w:szCs w:val="32"/>
        </w:rPr>
        <w:t>：隋洪波；牵头单位：省农业农村厅；责任单位：各市（地）人民政府（行署）〕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59.深入实施农产品加工业高质量发展三年行动计划，做强做大玉米等5大加工产业，做精做优食用菌等7个优势特色产业，引进精深加工项目200个以上，新入规农产品加工企业200家以上。〔牵头省领导：隋洪波；牵头单位：省农业农村厅、省林草局；责任单位：省工业和信息化厅、省粮储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60.积极发展定制农业，满足消费者高端化、个性化需求。〔牵头省领导：隋洪波；牵头单位：省农业农村厅；责任单位：省财政厅、省商务厅，各市（地）人民政府（行署）〕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61.推动企业增品种、提品质、创品牌，持续开展“黑土优品”、“九珍十八品”一线城市行活动，大力提升龙江农产品竞争力和市场占有率。〔牵头省领导：隋洪波；牵头单位：省农业农村厅、省林草局；责任单位：省发展改革委、省商务厅，各市（地）人民政府（行署）〕</w:t>
      </w:r>
    </w:p>
    <w:p>
      <w:pPr>
        <w:spacing w:line="600"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（五）推动特色文旅产业可持续发展</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62.落实“简约、安全、精彩”办赛要求，精益求精做好赛事组织、赛会服务、安全保障等工作，举全省之力办成一届“中国</w:t>
      </w:r>
      <w:r>
        <w:rPr>
          <w:rFonts w:hint="eastAsia" w:ascii="仿宋_GB2312" w:hAnsi="Times New Roman" w:eastAsia="仿宋_GB2312" w:cs="Times New Roman"/>
          <w:spacing w:val="4"/>
          <w:sz w:val="32"/>
          <w:szCs w:val="32"/>
        </w:rPr>
        <w:t>特色、亚洲风采、精彩纷呈”的冰雪体育盛会。（牵头省领</w:t>
      </w:r>
      <w:r>
        <w:rPr>
          <w:rFonts w:hint="eastAsia" w:ascii="仿宋_GB2312" w:hAnsi="Times New Roman" w:eastAsia="仿宋_GB2312" w:cs="Times New Roman"/>
          <w:sz w:val="32"/>
          <w:szCs w:val="32"/>
        </w:rPr>
        <w:t>导：韩圣健；牵头单位：省体育局、亚冬会执委会，哈尔滨市人民政府；责任单位：省亚冬会筹办工作领导小组成员单位）</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63.推动冰雪运动、冰雪文化、冰雪装备、冰雪旅游全产业链发展，打造世界级冰雪旅游度假胜地和冰雪经济高地。〔牵头省领导：张起翔、韩圣健；牵头单位：省工业和信息化厅、省文化和旅游厅、省体育局；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64.加快中国—上海合作组织冰雪体育示范区总部基地、冰雪</w:t>
      </w:r>
      <w:r>
        <w:rPr>
          <w:rFonts w:hint="eastAsia" w:ascii="仿宋_GB2312" w:hAnsi="Times New Roman" w:eastAsia="仿宋_GB2312" w:cs="Times New Roman"/>
          <w:spacing w:val="4"/>
          <w:sz w:val="32"/>
          <w:szCs w:val="32"/>
        </w:rPr>
        <w:t>装备产业园、数字冰雪体育产业园等项目建设。（牵头省领</w:t>
      </w:r>
      <w:r>
        <w:rPr>
          <w:rFonts w:hint="eastAsia" w:ascii="仿宋_GB2312" w:hAnsi="Times New Roman" w:eastAsia="仿宋_GB2312" w:cs="Times New Roman"/>
          <w:sz w:val="32"/>
          <w:szCs w:val="32"/>
        </w:rPr>
        <w:t>导：韩圣健；牵头单位：省体育局；责任单位：省工业和信息化厅，哈尔滨市人民政府）</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65.加强冰雪人才队伍建设，举办高水平冰雪体育、冰雪艺术</w:t>
      </w:r>
      <w:r>
        <w:rPr>
          <w:rFonts w:hint="eastAsia" w:ascii="仿宋_GB2312" w:hAnsi="Times New Roman" w:eastAsia="仿宋_GB2312" w:cs="Times New Roman"/>
          <w:spacing w:val="-6"/>
          <w:sz w:val="32"/>
          <w:szCs w:val="32"/>
        </w:rPr>
        <w:t>赛事，持续办好“百万青少年上冰雪”活动。〔牵头省领导：韩圣健</w:t>
      </w:r>
      <w:r>
        <w:rPr>
          <w:rFonts w:hint="eastAsia" w:ascii="仿宋_GB2312" w:hAnsi="Times New Roman" w:eastAsia="仿宋_GB2312" w:cs="Times New Roman"/>
          <w:sz w:val="32"/>
          <w:szCs w:val="32"/>
        </w:rPr>
        <w:t>；牵头单位：省文化和旅游厅、省体育局；责任单位：省教育厅、省人力资源社会保障厅，各市（地）人民政府（行署）〕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66.加强场馆赛后综合利用，扩大亚冬会溢出效应。（牵头省领导：韩圣健；牵头单位：省体育局，哈尔滨市人民政府；责任单位：省教育厅）</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67.持续开展夏季避暑和冬季冰雪旅游“百日行动”，推出更多好线路、好产品、好活动，办好第七届旅游产业发展大会。（牵头省领导：韩圣健；牵头单位：省文化和旅游厅；责任单位：省旅游工作联席会议成员单位，佳木斯市人民政府）</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68.实施A级旅游景区提升工程。〔牵头省领导：韩圣健；牵头单位：省文化和旅游厅；责任单位：各相关市（地）人民政府（行署）〕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69.推进100个以上重点文旅项目。〔牵头省领导：韩圣健；牵头单位：省文化和旅游厅；责任单位：各市（地）人民政府（行署）〕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70.加快文旅融合、商旅融合、体旅融合、数旅融合，丰富休闲度假产品，开发生态康养、自驾露营等“特新精优”旅游产品。〔牵头省领导：韩圣健；牵头单位：省文化和旅游厅；责任单位：省商务厅、省体育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71.举办中俄地方文化艺术季，打造中俄文旅交流合作示范区。〔牵头省领导：韩圣健；牵头单位：省文化和旅游厅；责任单位：各相关市（地）人民政府（行署）〕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72.加强旅游市场全过程全方位监管，强化旅游景区质量等级管理、旅行社和导游信用评价管理，推动旅游服务提质升级。〔牵头省领导：韩圣健；牵头单位：省文化和旅游厅；责任单位：省发展改革委、省公安厅、省交通运输厅、省商务厅、省市场监管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73.用好“先行赔付”等制度，保障游客合法权益。〔牵头省领导：韩圣健；牵头单位：省文化和旅游厅；责任单位：省司法厅、省财政厅，各市（地）人民政府（行署）〕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74.推进旅游交通“快进慢游”体系建设，提升铁路、公路、民航、水运等交通服务，增开省内串飞航线，加快建设“醉美龙江331边防路”等旅游公路。〔牵头省领导：王岚；牵头单位：省交通运输厅；责任单位：省文化和旅游厅、中国铁路哈尔滨局集团有限公司、省机场集团，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75.发挥哈尔滨国际旅游集散中心作用，用好240小时过境免签政策，提升入境旅游便利化水平。（牵头省领导：韩圣健；牵头单位：省文化和旅游厅；责任单位：省公安厅、哈尔滨海关，哈尔滨市人民政府）</w:t>
      </w:r>
    </w:p>
    <w:p>
      <w:pPr>
        <w:spacing w:line="600"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（六）进一步全面深化改革</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76.高质量完成国企改革深化提升行动任务，持续抓好北大荒、森工、龙煤等重点企业改革。〔牵头省领导：张起翔、隋洪波；牵头单位：省国资委、北大荒农垦集团；责任单位：龙江森工集团、龙煤集团，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77.完善创新央地合作发展机制，服务央企高质量发展。〔牵头省领导：陈少波；牵头单位：省发展改革委；责任单位：各市（地）人民政府（行署）〕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78.适时修订民营经济发展促进条例，保护民营企业和企业家合法权益。〔牵头省领导：陈少波、李毅；牵头单位：省发展改革委、省司法厅；责任单位：各市（地）人民政府（行署）〕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79.深入开展服务民营企业大走访行动，健全民营企业解难纾困长效机制。〔牵头省领导：陈少波；牵头单位：省发展改革委；责任单位：各市（地）人民政府（行署）〕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80.开展规范涉企执法专项行动，扎实推进拖欠企业账款清理行动，抓实领导干部包联服务企业。〔牵头省领导：李毅、张起翔；牵头单位：省工业和信息化厅、省司法厅；责任单位：省市场监管局、省营商环境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81.建强用好省融资信用征信服务平台，落实省级中小企业稳企稳岗基金担保贷款投放等普惠金融政策，金融机构贷款余额增长8%左右。〔牵头省领导：陈少波、余建；牵头单位：省财政厅、省营商环境局、省地方金融管理局、人民银行黑龙江省分行；责任单位：黑龙江金融监管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82.聚焦服务企业效能提升突破年，想企业之所想、急企业之所急，千方百计为企业发展解难题、助把力。〔牵头省领导：余建；牵头单位：省营商环境局；责任单位：各市（地）人民政府（行署）〕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83.深入推进财税体制改革，落实零基预算、消费税等重点改革任务。〔牵头省领导：陈少波；牵头单位：省财政厅、省税务局；责任单位：各市（地）人民政府（行署）〕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84.加快构建房地产发展新模式，做好“白名单”项目扩围增效，推动房地产融资协调机制落地见效。〔牵头省领导：陈少波、王岚；牵头单位：省住房城乡建设厅、黑龙江金融监管局；责任单位：省发展改革委、省财政厅、省自然资源厅、省税务局、人民银行黑龙江省分行，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85.有序扩大第二轮土地承包到期后再延长三十年试点，健全农业生产托管等社会化服务体系。〔牵头省领导：隋洪波；牵头单位：省农业农村厅；责任单位：各市（地）人民政府（行署）〕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86.有序实施渐进式延迟法定退休年龄改革。〔牵头省领导：余建；牵头单位：省人力资源社会保障厅；责任单位：省教育厅、省公安厅、省信访局，各市（地）人民政府（行署）〕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87.深化产业工人队伍建设改革。〔牵头省领导：余建；牵头单位：省总工会；责任单位：省教育厅、省工业和信息化厅、省人力资源社会保障厅、省国资委，各市（地）人民政府（行署）〕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88.扎实开展新一轮优化营商环境三年专项行动，营造市场化、法治化、国际化一流营商环境。〔牵头省领导：余建；牵头单位：省营商环境局；责任单位：各市（地）人民政府（行署）〕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89.落实全国统一大市场建设指引（试行）和新版市场准入负面清单，坚决破除地方保护和市场分割，促进商品、要素、资源在更大范围内畅通流动。〔牵头省领导：陈少波、余建、韩圣健；牵头单位：省发展改革委、省商务厅、省市场监管局；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90.深化数字政府建设，加快国家部署的“高效办成一件事”落实落地，持续打造具有龙江特色的“一件事”服务矩阵。〔牵头省领导：余建；牵头单位：省营商环境局；责任单位：各市（地）人民政府（行署）〕</w:t>
      </w:r>
    </w:p>
    <w:p>
      <w:pPr>
        <w:spacing w:line="600"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（七）扩大高水平对外开放</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91.巩固大宗商品等传统领域贸易，拓展机电产品等高附加值品类出口、水产品等新兴品类进口。〔牵头省领导：韩圣健；牵头单位：省商务厅；责任单位：省工业和信息化厅、省农业农村厅、哈尔滨海关，各市（地）人民政府（行署）〕</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92.</w:t>
      </w:r>
      <w:r>
        <w:rPr>
          <w:rFonts w:hint="eastAsia" w:ascii="仿宋_GB2312" w:hAnsi="Times New Roman" w:eastAsia="仿宋_GB2312" w:cs="Times New Roman"/>
          <w:spacing w:val="6"/>
          <w:sz w:val="32"/>
          <w:szCs w:val="32"/>
        </w:rPr>
        <w:t>扩大边境贸易、服务贸易、数字贸易。〔牵头省领导</w:t>
      </w:r>
      <w:r>
        <w:rPr>
          <w:rFonts w:hint="eastAsia" w:ascii="仿宋_GB2312" w:hAnsi="Times New Roman" w:eastAsia="仿宋_GB2312" w:cs="Times New Roman"/>
          <w:sz w:val="32"/>
          <w:szCs w:val="32"/>
        </w:rPr>
        <w:t>：韩圣健；牵头单位：省商务厅；责任单位：省工业和信息化厅、省农业农村厅、哈尔滨海关，各市（地）人民政府（行署）〕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93.推动跨境电商等新业态加快发展，培育建设互贸商品二级市场。〔牵头省领导：韩圣健；牵头单位：省商务厅；责任单位：哈尔滨海关，各市（地）人民政府（行署）〕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94.支持企业开拓欧盟、南美、东南亚、非洲等多元化国际市场，扩大汽车及零部件、农业机械等地产品出口。〔牵头省领导：韩圣健；牵头单位：省商务厅；责任单位：省工业和信息化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95.</w:t>
      </w:r>
      <w:r>
        <w:rPr>
          <w:rFonts w:hint="eastAsia" w:ascii="仿宋_GB2312" w:hAnsi="Times New Roman" w:eastAsia="仿宋_GB2312" w:cs="Times New Roman"/>
          <w:spacing w:val="20"/>
          <w:sz w:val="32"/>
          <w:szCs w:val="32"/>
        </w:rPr>
        <w:t>进出口增速力争高于全国平均水平。〔牵头省领导：韩圣健；牵头单位：省商务厅；责任单位：各市（地）人民政府（行</w:t>
      </w:r>
      <w:r>
        <w:rPr>
          <w:rFonts w:hint="eastAsia" w:ascii="仿宋_GB2312" w:hAnsi="Times New Roman" w:eastAsia="仿宋_GB2312" w:cs="Times New Roman"/>
          <w:sz w:val="32"/>
          <w:szCs w:val="32"/>
        </w:rPr>
        <w:t>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96.扎实开展服务外资企业工作，落实新版全国外商投资准入特别管理措施（负面清单），吸引更多外资制造企业落户龙江。〔牵头省领导：陈少波、韩圣健；牵头单位：省发展改革委、省商务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97.加大外商投资企业合法权益保护力度，清理违反公平竞争行为和政策措施，打造透明稳定可预期制度环境。〔牵头省领导：韩圣健；牵头单位：省商务厅；责任单位：省市场监管局、省营商环境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98.推动哈尔滨国际航空枢纽建设，加密俄远东、东北亚和东南亚客运航线。（牵头省领导：王岚；牵头单位：省交通运输厅；责任单位：省机场集团、民航黑龙江监管局，哈尔滨市人民政府）</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99.持续提升黑河公路大桥、同江铁路大桥运营效能。（牵头省领导：王岚；牵头单位：省交通运输厅、中国铁路哈尔滨局集团有限公司；责任单位：省商务厅、哈尔滨海关，佳木斯市人民政府、黑河市人民政府）</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100.推进绥芬河至国境线铁路改造等后方通道建设。（牵头省领导：王岚；牵头单位：省交通运输厅、中国铁路哈尔滨局集团有限公司；责任单位：牡丹江市人民政府）</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101.加快智慧海关与智慧口岸融合，加强口岸基础设施建设。〔牵头省领导：陈少波、韩圣健；牵头单位：省发展改革委、省商务厅、哈尔滨海关；责任单位：各相关市（地）人民政府（行署）〕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102.推动中俄跨境索道项目建设。（牵头省领导：陈少波；牵头单位：省发展改革委，黑河市人民政府；责任单位：省商务厅）</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103.支持中欧班列高质量运行。〔牵头省领导：陈少波、王岚；牵头单位：省发展改革委、省交通运输厅；责任单位：各相关市（地）人民政府（行署）〕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104.实施自贸试验区提升战略，稳步扩大制度型开放。（牵头省领导：韩圣健；牵头单位：省商务厅；责任单位：哈尔滨市人民政府、牡丹江市人民政府、黑河市人民政府）</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105.加快黑瞎子岛中俄国际合作先行区建设，推动国家级跨境电商综合试验区扩围，推进综合保税区、临空经济区、自贸试验区协同发展。（牵头省领导：陈少波、韩圣健；牵头单位：省发展改革委、省商务厅；责任单位：哈尔滨海关，佳木斯市人民政府）</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106.加快沿边地区产业布局和园区建设，打造跨境产业链和产业集聚带。〔牵头省领导：陈少波、韩圣健；牵头单位：省发展改革委、省商务厅；责任单位：省工业和信息化厅、省民宗委，各相关市（地）人民政府（行署）〕</w:t>
      </w:r>
    </w:p>
    <w:p>
      <w:pPr>
        <w:spacing w:line="600"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（八）统筹推进新型城镇化和乡村全面振兴</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107.实施新一轮农业转移人口市民化行动，全面取消落户限制，健全常住地提供基本公共服务制度。〔牵头省领导：李毅；牵头单位：省公安厅；责任单位：省发展改革委，各市（地）人民政府（行署）〕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108.加快城镇基础设施向乡村延伸，推进“四好农村路”建设。〔牵头省领导：王岚；牵头单位：省交通运输厅；责任单位：省财政厅，各市（地）人民政府（行署）〕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109.培育哈尔滨现代化都市圈，强化中心城市辐射带动作用，促进大中小城市协调发展。（牵头省领导：陈少波；牵头单位：省发展改革委，哈尔滨市人民政府；责任单位：省交通运输厅）</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110.提升边境地区城镇化质量，加强公共服务基础设施建设，加大基础教育资助力度，推进边境城市新建职业教育院校，做好新时代兴边富民工作。〔牵头省领导：陈少波、余建、张起翔；牵头单位：省发展改革委、省教育厅、省民宗委；责任单位：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111.推动城市更新和安全韧性提升，加快改造城中村和城镇老旧小区，改造排水、供水、供热、燃气管网2000公里以上。〔牵头省领导：王岚、隋洪波；牵头单位：省自然资源厅、省住房城乡建设厅；责任单位：省发展改革委、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112.聚焦县域经济发展突破年，坚持“兴产业、强企业、壮财源、惠民生”，因地制宜打造县域优势特色主导产业，培育一批工业大县、农业强县、旅游名县、边贸旺县，地区生产总值超百亿县增至35个。〔牵头省领导：陈少波；牵头单位：省发展改革委；责任单位：省工业和信息化厅、省财政厅、省农业农村厅、省商务厅、省文化和旅游厅，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113.学习运用“千万工程”经验，深入推进“百村精品、千村示范、万村创建”行动，建设精品村（场）100个。〔牵头省领导：隋洪波；牵头单位：省农业农村厅；责任单位：各市（地）人民政府（行署）〕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114.推动现代农业一二三产融合发展，做好“土特产”文章，加力打造乡村富民产业。〔牵头省领导：隋洪波；牵头单位：省农业农村厅、省林草局；责任单位：省发展改革委、省工业和信息化厅、省商务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115.巩固拓展脱贫攻坚成果，优化防止返贫动态监测帮扶机制，落实产业、就业等帮扶政策，确保脱贫人口持续稳定增收。〔牵头省领导：隋洪波；牵头单位：省农业农村厅；责任单位：省人力资源社会保障厅，各市（地）人民政府（行署）〕</w:t>
      </w:r>
    </w:p>
    <w:p>
      <w:pPr>
        <w:spacing w:line="600"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（九）促进经济社会发展绿色转型</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116.持续推进“三北”等重大生态工程建设，加强城镇、村庄绿化，实施国土绿化面积90万亩，建设森林可持续经营试点205万亩。〔牵头省领导：隋洪波；牵头单位：省林草局；责任单位：省住房城乡建设厅，各市（地）人民政府（行署）〕</w:t>
      </w:r>
      <w:r>
        <w:rPr>
          <w:rFonts w:hint="eastAsia" w:ascii="仿宋_GB2312" w:hAnsi="Times New Roman" w:eastAsia="仿宋_GB2312" w:cs="Times New Roman"/>
          <w:sz w:val="32"/>
          <w:szCs w:val="32"/>
        </w:rPr>
        <w:tab/>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117.推动大兴安岭林区森林草原火灾系统治理。（牵头省领导：陈少波、隋洪波；牵头单位：省应急管理厅、省林草局，大兴安岭地区行署；责任单位：省发展改革委）</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118.实施草原生态修复治理、退化湿地修复，加强绿色矿山建设、历史遗留矿山修复，协同推进东北虎豹国家公园建设，不断提升生态系统多样性、稳定性、持续性。〔牵头省领导：隋洪波；牵头单位：省自然资源厅、省林草局；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119.抓好中央、省级环保督察反馈问题整改。〔牵头省领导：余建；牵头单位：省生态环境厅；责任单位：省自然资源厅、省住房城乡建设厅、省商务厅，各相关市（地）人民政府（行署）〕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120.加强重污染天气消除攻坚、臭氧污染和柴油货车污染防治。〔牵头省领导：余建；牵头单位：省生态环境厅；责任单位：省公安厅、省住房城乡建设厅、省交通运输厅，各市（地）人民政府（行署）〕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121.深入开展松花江等江河湖泊保护治理，建成一批省级“美丽河湖”。〔牵头省领导：余建；牵头单位：省生态环境厅；责任单位：省住房城乡建设厅、省水利厅、省农业农村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122.推动完成土壤污染重点监管单位隐患排查“回头看”，有效保障重点建设用地安全利用。〔牵头省领导：余建；牵头单位：省生态环境厅；责任单位：各市（地）人民政府（行署）〕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123.实施全面节约战略，落实国家节水行动。〔牵头省领导：陈少波、隋洪波；牵头单位：省发展改革委、省水利厅；责任单位：各市（地）人民政府（行署）〕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124.扎实开展开发区土地利用清查整治，提高资源利用效率。〔牵头省领导：隋洪波；牵头单位：省自然资源厅；责任单位：省发展改革委、省工业和信息化厅、省商务厅、哈尔滨海关，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125.大力推进煤电机组节能降碳、供热、灵活性改造“三改联动”，加快煤矿智能改造。〔牵头省领导：陈少波；牵头单位：省发展改革委、省应急管理厅；责任单位：各市（地）人民政府（行署）〕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126.支持重大产业项目开展新能源产消一体化、“绿电直供”等试点，推动独立新型储能电站项目建设。〔牵头省领导：陈少波；牵头单位：省发展改革委；责任单位：各市（地）人民政府（行署）〕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127.加快生态产品价值转换，完成重点单位碳排放核查复查，完善省级林业碳汇交易体系，打造龙江“绿碳品牌”，积极融入全国碳市场。〔牵头省领导：余建、隋洪波；牵头单位：省林草局、省生态环境厅；责任单位：省发展改革委、省自然资源厅，省各相关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128.实施新一轮找矿突破行动。〔牵头省领导：隋洪波；牵头单位：省自然资源厅；责任单位：省发展改革委、省工业和信息化厅、省财政厅，各市（地）人民政府（行署）〕</w:t>
      </w:r>
    </w:p>
    <w:p>
      <w:pPr>
        <w:spacing w:line="600"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（十）持续保障和改善民生</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129.坚持就业优先导向，健全就业公共服务体系，突出重点领域、重点行业、城乡基层和中小微企业，开展就业支持、经营主体稳岗拓岗、创业推进计划。〔牵头省领导：余建；牵头单位：省人力资源社会保障厅；责任单位：省发展改革委、省工业和信息化厅、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130.实施大规模技能提升培训行动，促进高校毕业生等青年群体、农民工、退役军人和残疾人等重点群体就业。〔牵头省领导：余建；牵头单位：省人力资源社会保障厅；责任单位：省教育厅、省农业农村厅、省退役军人事务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131.加强灵活就业和新就业形态劳动者权益保障。〔牵头省领导：余建、王岚；牵头单位：省人力资源社会保障厅、省邮政管理局、省总工会；责任单位：省交通运输厅、省商务厅、省市场监管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132.持续扩大多层次、多支柱养老保险覆盖面，调整全省城乡居民基本养老保险缴费档次标准。〔牵头省领导：余建；牵头单位：省人力资源社会保障厅；责任单位：省财政厅、省税务局、黑龙江金融监管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133.巩固失业保险、工伤保险省级统筹成果。〔牵头省领导：余建；牵头单位：省人力资源社会保障厅；责任单位：省财政厅，各市（地）人民政府（行署）〕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134.持续推进基本医保参保扩面、医药集采提质扩面，健全医保基金常态化监管体系。〔牵头省领导：王岚；牵头单位：省医保局；责任单位：省公安厅、省财政厅、省卫生健康委、省市场监管局、省中医药局、省药监局、省税务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135.</w:t>
      </w:r>
      <w:r>
        <w:rPr>
          <w:rFonts w:hint="eastAsia" w:ascii="仿宋_GB2312" w:hAnsi="Times New Roman" w:eastAsia="仿宋_GB2312" w:cs="Times New Roman"/>
          <w:spacing w:val="6"/>
          <w:sz w:val="32"/>
          <w:szCs w:val="32"/>
        </w:rPr>
        <w:t>完善多主体供给、多渠道保障、租购并举的住房制度</w:t>
      </w:r>
      <w:r>
        <w:rPr>
          <w:rFonts w:hint="eastAsia" w:ascii="仿宋_GB2312" w:hAnsi="Times New Roman" w:eastAsia="仿宋_GB2312" w:cs="Times New Roman"/>
          <w:sz w:val="32"/>
          <w:szCs w:val="32"/>
        </w:rPr>
        <w:t>。〔牵头省领导：王岚；牵头单位：省住房城乡建设厅；责任单位：各市（地）人民政府（行署）〕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136.提高城乡居民最低生活保障、困难残疾人和城乡特困人员基本生活保障标准。〔牵头省领导：余建；牵头单位：省民政厅；责任单位：省财政厅，各市（地）人民政府（行署）〕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137.健全分层分类、城乡统筹的社会救助体系。〔牵头省领导：余建；牵头单位：省民政厅；责任单位：省财政厅，各市（地）人民政府（行署）〕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138.建立与人口变化相适应的教育资源布局结构，推动基础教育扩优提质。〔牵头省领导：张起翔；牵头单位：省教育厅；责任单位：省发展改革委、省财政厅，各市（地）人民政府（行署）〕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139.落实好“双减”政策，关注学生心理健康，加强素质教育。〔牵头省领导：张起翔；牵头单位：省教育厅；责任单位：省发展改革委、省科技厅、省民政厅、省文化和旅游厅、省卫生健康委、省市场监管局、省体育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140.</w:t>
      </w:r>
      <w:r>
        <w:rPr>
          <w:rFonts w:hint="eastAsia" w:ascii="仿宋_GB2312" w:hAnsi="Times New Roman" w:eastAsia="仿宋_GB2312" w:cs="Times New Roman"/>
          <w:spacing w:val="-6"/>
          <w:sz w:val="32"/>
          <w:szCs w:val="32"/>
        </w:rPr>
        <w:t>打造省域现代职业教育体系新模式</w:t>
      </w:r>
      <w:r>
        <w:rPr>
          <w:rFonts w:hint="eastAsia" w:ascii="仿宋_GB2312" w:hAnsi="Times New Roman" w:eastAsia="仿宋_GB2312" w:cs="Times New Roman"/>
          <w:spacing w:val="-4"/>
          <w:sz w:val="32"/>
          <w:szCs w:val="32"/>
        </w:rPr>
        <w:t>。〔牵头省领导：张起翔；</w:t>
      </w:r>
      <w:r>
        <w:rPr>
          <w:rFonts w:hint="eastAsia" w:ascii="仿宋_GB2312" w:hAnsi="Times New Roman" w:eastAsia="仿宋_GB2312" w:cs="Times New Roman"/>
          <w:sz w:val="32"/>
          <w:szCs w:val="32"/>
        </w:rPr>
        <w:t>牵头单位：省教育厅；责任单位：省发展改革委、省工业和信息化厅、省人力资源社会保障厅，各市（地）人民政府（行署）〕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141.分类推进高校改革发展，加快“双一流”建设，培育高素质专业化教师队伍，推进教育数字化，积极探索“人工智能+教育”应用与实践。〔牵头省领导：张起翔；牵头单位：省教育厅；责任单位：省财政厅、省人力资源社会保障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142.实施医疗卫生强基工程，建设紧密型县域医共体中心药房，大力推广远程医疗服务，推进医院病房改造提升行动，开展重点人群疾病免费筛查。〔牵头省领导：王岚；牵头单位：省卫生健康委、省中医药局；责任单位：省发展改革委、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143.加快国家区域医疗中心项目建设。〔牵头省领导：王岚；牵头单位：省卫生健康委；责任单位：省发展改革委，各市（地）人民政府（行署）〕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144.实施生育率提升专项行动，优化生育支持政策措施，实</w:t>
      </w:r>
      <w:r>
        <w:rPr>
          <w:rFonts w:hint="eastAsia" w:ascii="仿宋_GB2312" w:hAnsi="Times New Roman" w:eastAsia="仿宋_GB2312" w:cs="Times New Roman"/>
          <w:spacing w:val="6"/>
          <w:sz w:val="32"/>
          <w:szCs w:val="32"/>
        </w:rPr>
        <w:t>行育儿补贴制度，健全完善普惠托育服务体系。〔牵头省领导</w:t>
      </w:r>
      <w:r>
        <w:rPr>
          <w:rFonts w:hint="eastAsia" w:ascii="仿宋_GB2312" w:hAnsi="Times New Roman" w:eastAsia="仿宋_GB2312" w:cs="Times New Roman"/>
          <w:sz w:val="32"/>
          <w:szCs w:val="32"/>
        </w:rPr>
        <w:t>：王岚；牵头单位：省卫生健康委；责任单位：省发展改革委、省财政厅、省医保局，各市（地）人民政府（行署）〕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145.提升公办养老机构护理能力，新增护理型床位1万张以上，发展社区支持的居家养老，加快补齐农村养老服务短板。〔牵头省领导：余建；牵头单位：省民政厅；责任单位：省财政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146.深入开展安全生产治本攻坚三年行动，做好重点行业领域风险隐患排查整治。〔牵头省领导：陈少波；牵头单位：省应急管理厅；责任单位：省安委会成员单位，各市（地）人民政府（行署）〕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147.加快煤矿安全有序复工复产。〔牵头省领导：陈少波；牵头单位：省应急管理厅；责任单位：省发展改革委、省自然资源厅，各产煤市（地）人民政府（行署）〕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148.持续用好房地产融资协调机制，健全完善新建商品房预</w:t>
      </w:r>
      <w:r>
        <w:rPr>
          <w:rFonts w:hint="eastAsia" w:ascii="仿宋_GB2312" w:hAnsi="Times New Roman" w:eastAsia="仿宋_GB2312" w:cs="Times New Roman"/>
          <w:spacing w:val="6"/>
          <w:sz w:val="32"/>
          <w:szCs w:val="32"/>
        </w:rPr>
        <w:t>售资金监管制度，有效防范新增风险。〔牵头省领导：陈少波、</w:t>
      </w:r>
      <w:r>
        <w:rPr>
          <w:rFonts w:hint="eastAsia" w:ascii="仿宋_GB2312" w:hAnsi="Times New Roman" w:eastAsia="仿宋_GB2312" w:cs="Times New Roman"/>
          <w:sz w:val="32"/>
          <w:szCs w:val="32"/>
        </w:rPr>
        <w:t>王岚；牵头单位：省住房城乡建设厅、人民银行黑龙江省分行、黑龙江金融监管局；责任单位：省级房地产融资协调机制工作专班成员单位，各市（地）人民政府（行署）〕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149.做好“保交房”工作，推进符合登记条件已交付房屋的不动产登记。〔牵头省领导：王岚、隋洪波；牵头单位：省自然资源厅、省住房城乡建设厅；责任单位：省级保交房工作专班成员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150.防范化解政府债务风险，做好中小金融机构改革化险和风险处置。〔牵头省领导：陈少波；牵头单位：省财政厅、省地方金融管理局、黑龙江金融监管局；责任单位：人民银行黑龙江省分行、省农村信用联社、龙江银行、哈尔滨银行，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151.强化食品药品安全监管。〔牵头省领导：余建；牵头单位：省市场监管局、省药监局；责任单位：省教育厅、省公安厅、省农业农村厅、省卫生健康委，各市（地）人民政府（行署）〕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152.坚持和发展新时代“枫桥经验”，推动信访工作法治化，推进信访问题实质性化解。〔牵头省领导：李毅；牵头单位：省信访局；责任单位：各市（地）人民政府（行署）〕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153.加强公共安全系统施治，依法严厉打击电信网络诈骗、涉黑涉恶等违法犯罪活动，开展“雪亮工程”建设提升行动，坚决维护社会安全稳定。〔牵头省领导：李毅；牵头单位：省公安厅；责任单位：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154.高质量做好“十五五”规划编制工作，科学合理设定各项指标，积极谋划事关全省长远发展的重大战略任务、重大改革举措、重大工程项目，全力争取列入国家规划并加快实施。〔牵头省领导：陈少波；牵头单位：省发展改革委；责任单位：各市（地）人民政府（行署）〕</w:t>
      </w:r>
    </w:p>
    <w:p>
      <w:pPr>
        <w:spacing w:line="600"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（十一）加强政府自身建设</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155.强化政治建设。持续深入学习贯彻习近平总书记视察我省期间重要讲话重要指示精神，不断提高政治判断力、政治领悟力、政治执行力，深刻领悟“两个确立”的决定性意义，坚决做到“两个维护”，当好贯彻落实党中央决策部署的执行者、行动派、实干家，筑牢“身在最北方、心向党中央”的政治忠诚。〔牵头省领导：梁惠玲；牵头单位：省政府办公厅；责任单位：省政府各部门，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156.加强依法行政。深入推进法治政府建设，提高运用法治思维和法治方式协调关系、化解矛盾、解决问题的能力和水平。加强行政复议等工作，开展提升行政执法质量三年行动，严格规范公正文明执法。依法接受人大及其常委会法律监督、工作监督，自觉接受政协民主监督，认真办理人大代表建议和政协委员提案。〔牵头省领导：李毅；牵头单位：省司法厅；责任单位：省政府办公厅，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157.提升履职效能。严格落实“五细”要求，运用“四个体系”，不折不扣、雷厉风行、求真务实、敢作善为抓落实。大兴调查研究之风，不断提高推动高质量发展本领、服务群众本领、防范化解风险本领。坚持“过紧日子”，提高财政资金使用绩效和政策效能。严格落实中央八项规定及其实施细则精神和省委若干规定，持续纠治“四风”。推动精文简会，改进督查检查考核方式方法，切实为基层松绑减负，让想干事、会干事的干部能干事、干成事。〔牵头省领导：梁惠玲；牵头单位：省政府办公厅；责任单位：省政府各部门，各市（地）人民政府（行署）〕</w:t>
      </w:r>
    </w:p>
    <w:p>
      <w:pPr>
        <w:spacing w:line="6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158.坚持廉洁从政。切实加强政府系统党风廉政建设和反腐败工作，巩固深化党纪学习教育成果，扎实推进勤廉龙江建设。紧盯重点领域和关键环节加强廉政风险防范，坚决惩治群众身边不正之风和腐败问题。〔牵头省领导：梁惠玲；牵头单位：省政府办公厅；责任单位：省政府各部门，各市（地）人民政府（行署）〕</w:t>
      </w:r>
    </w:p>
    <w:sectPr>
      <w:pgSz w:w="11906" w:h="16838"/>
      <w:pgMar w:top="158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right="14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8C"/>
    <w:rsid w:val="000023E1"/>
    <w:rsid w:val="00023A79"/>
    <w:rsid w:val="00037CAF"/>
    <w:rsid w:val="00045612"/>
    <w:rsid w:val="00050A46"/>
    <w:rsid w:val="0006778D"/>
    <w:rsid w:val="00073839"/>
    <w:rsid w:val="00076C5C"/>
    <w:rsid w:val="000A267E"/>
    <w:rsid w:val="000C64A0"/>
    <w:rsid w:val="000C77BB"/>
    <w:rsid w:val="000D3C5F"/>
    <w:rsid w:val="000D6F4D"/>
    <w:rsid w:val="000D741E"/>
    <w:rsid w:val="000E6BF3"/>
    <w:rsid w:val="000F2A0E"/>
    <w:rsid w:val="00100EAB"/>
    <w:rsid w:val="00112035"/>
    <w:rsid w:val="00137325"/>
    <w:rsid w:val="00140E40"/>
    <w:rsid w:val="00160ECB"/>
    <w:rsid w:val="001978A4"/>
    <w:rsid w:val="001A1D33"/>
    <w:rsid w:val="001E3EFA"/>
    <w:rsid w:val="001E5A4B"/>
    <w:rsid w:val="001F4C6B"/>
    <w:rsid w:val="00211F7D"/>
    <w:rsid w:val="0023516E"/>
    <w:rsid w:val="00235862"/>
    <w:rsid w:val="002505BD"/>
    <w:rsid w:val="002649C8"/>
    <w:rsid w:val="002A6534"/>
    <w:rsid w:val="002C1056"/>
    <w:rsid w:val="002D781D"/>
    <w:rsid w:val="00315A35"/>
    <w:rsid w:val="003258A6"/>
    <w:rsid w:val="003453F3"/>
    <w:rsid w:val="00355250"/>
    <w:rsid w:val="00362BEF"/>
    <w:rsid w:val="003855E1"/>
    <w:rsid w:val="0038649E"/>
    <w:rsid w:val="003A11DA"/>
    <w:rsid w:val="003D1D9B"/>
    <w:rsid w:val="003F2E87"/>
    <w:rsid w:val="004125D2"/>
    <w:rsid w:val="004216DE"/>
    <w:rsid w:val="00421E67"/>
    <w:rsid w:val="00436E27"/>
    <w:rsid w:val="004465E0"/>
    <w:rsid w:val="004573ED"/>
    <w:rsid w:val="004729CE"/>
    <w:rsid w:val="004A096C"/>
    <w:rsid w:val="004A4AF3"/>
    <w:rsid w:val="004A4FBE"/>
    <w:rsid w:val="004B176A"/>
    <w:rsid w:val="004B6EAA"/>
    <w:rsid w:val="004C62A5"/>
    <w:rsid w:val="004D5285"/>
    <w:rsid w:val="00500058"/>
    <w:rsid w:val="00503B5B"/>
    <w:rsid w:val="0051621E"/>
    <w:rsid w:val="00532915"/>
    <w:rsid w:val="00537F4C"/>
    <w:rsid w:val="0055050E"/>
    <w:rsid w:val="00573A3E"/>
    <w:rsid w:val="005753BA"/>
    <w:rsid w:val="00593988"/>
    <w:rsid w:val="005A5391"/>
    <w:rsid w:val="005B0B8C"/>
    <w:rsid w:val="005C024E"/>
    <w:rsid w:val="005F0E1F"/>
    <w:rsid w:val="0060233C"/>
    <w:rsid w:val="00607A32"/>
    <w:rsid w:val="00623893"/>
    <w:rsid w:val="00637519"/>
    <w:rsid w:val="00645348"/>
    <w:rsid w:val="00667E91"/>
    <w:rsid w:val="0067351E"/>
    <w:rsid w:val="006763D7"/>
    <w:rsid w:val="006779BA"/>
    <w:rsid w:val="00691581"/>
    <w:rsid w:val="006A2AF3"/>
    <w:rsid w:val="006D373E"/>
    <w:rsid w:val="006D405C"/>
    <w:rsid w:val="006E5E3F"/>
    <w:rsid w:val="00713ABC"/>
    <w:rsid w:val="00727181"/>
    <w:rsid w:val="007320E6"/>
    <w:rsid w:val="00767499"/>
    <w:rsid w:val="007721EE"/>
    <w:rsid w:val="00791DD6"/>
    <w:rsid w:val="007B4792"/>
    <w:rsid w:val="007F2C60"/>
    <w:rsid w:val="00820E63"/>
    <w:rsid w:val="00895616"/>
    <w:rsid w:val="008A456D"/>
    <w:rsid w:val="00917D83"/>
    <w:rsid w:val="009471FB"/>
    <w:rsid w:val="00973D0B"/>
    <w:rsid w:val="00985705"/>
    <w:rsid w:val="009D17B4"/>
    <w:rsid w:val="00A24DEB"/>
    <w:rsid w:val="00A36860"/>
    <w:rsid w:val="00A60BD6"/>
    <w:rsid w:val="00A71940"/>
    <w:rsid w:val="00A77F4E"/>
    <w:rsid w:val="00A83633"/>
    <w:rsid w:val="00A839F9"/>
    <w:rsid w:val="00AB1D60"/>
    <w:rsid w:val="00AC4810"/>
    <w:rsid w:val="00AE6047"/>
    <w:rsid w:val="00AE769B"/>
    <w:rsid w:val="00AF30D3"/>
    <w:rsid w:val="00AF4371"/>
    <w:rsid w:val="00AF73F4"/>
    <w:rsid w:val="00B20A58"/>
    <w:rsid w:val="00B54486"/>
    <w:rsid w:val="00B625FE"/>
    <w:rsid w:val="00B722D2"/>
    <w:rsid w:val="00B767A0"/>
    <w:rsid w:val="00B8499C"/>
    <w:rsid w:val="00BA1891"/>
    <w:rsid w:val="00BA3033"/>
    <w:rsid w:val="00BC3266"/>
    <w:rsid w:val="00BD1C93"/>
    <w:rsid w:val="00BD1EA1"/>
    <w:rsid w:val="00BD685B"/>
    <w:rsid w:val="00BE627F"/>
    <w:rsid w:val="00C051A0"/>
    <w:rsid w:val="00C3379F"/>
    <w:rsid w:val="00C549B9"/>
    <w:rsid w:val="00C601A2"/>
    <w:rsid w:val="00C63A24"/>
    <w:rsid w:val="00C80170"/>
    <w:rsid w:val="00C94C13"/>
    <w:rsid w:val="00CA0703"/>
    <w:rsid w:val="00CA3D74"/>
    <w:rsid w:val="00CC058B"/>
    <w:rsid w:val="00CC0BA1"/>
    <w:rsid w:val="00CC222C"/>
    <w:rsid w:val="00D046D1"/>
    <w:rsid w:val="00D20262"/>
    <w:rsid w:val="00D23CCD"/>
    <w:rsid w:val="00D400B0"/>
    <w:rsid w:val="00D539E8"/>
    <w:rsid w:val="00D71E49"/>
    <w:rsid w:val="00D73D41"/>
    <w:rsid w:val="00D865FE"/>
    <w:rsid w:val="00D93D8C"/>
    <w:rsid w:val="00DA41A7"/>
    <w:rsid w:val="00DC2E10"/>
    <w:rsid w:val="00DE66B4"/>
    <w:rsid w:val="00DF4D26"/>
    <w:rsid w:val="00E156B6"/>
    <w:rsid w:val="00E3017F"/>
    <w:rsid w:val="00E313C3"/>
    <w:rsid w:val="00E4065A"/>
    <w:rsid w:val="00E914A7"/>
    <w:rsid w:val="00E957DB"/>
    <w:rsid w:val="00F17D40"/>
    <w:rsid w:val="00F23C55"/>
    <w:rsid w:val="00F3413F"/>
    <w:rsid w:val="00F54CEB"/>
    <w:rsid w:val="00F63C1B"/>
    <w:rsid w:val="00F64D09"/>
    <w:rsid w:val="00F807BD"/>
    <w:rsid w:val="48FF4F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pacing w:after="120"/>
    </w:pPr>
  </w:style>
  <w:style w:type="paragraph" w:styleId="3">
    <w:name w:val="Date"/>
    <w:basedOn w:val="1"/>
    <w:next w:val="1"/>
    <w:link w:val="12"/>
    <w:semiHidden/>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4"/>
    <w:uiPriority w:val="99"/>
    <w:pPr>
      <w:tabs>
        <w:tab w:val="left" w:pos="0"/>
      </w:tabs>
      <w:ind w:firstLine="420" w:firstLineChars="100"/>
    </w:pPr>
    <w:rPr>
      <w:rFonts w:ascii="Times New Roman" w:hAnsi="Times New Roman" w:cs="Times New Roman"/>
    </w:rPr>
  </w:style>
  <w:style w:type="table" w:styleId="8">
    <w:name w:val="Table Grid"/>
    <w:basedOn w:val="7"/>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semiHidden/>
    <w:qFormat/>
    <w:locked/>
    <w:uiPriority w:val="99"/>
    <w:rPr>
      <w:sz w:val="18"/>
      <w:szCs w:val="18"/>
    </w:rPr>
  </w:style>
  <w:style w:type="character" w:customStyle="1" w:styleId="11">
    <w:name w:val="页脚 Char"/>
    <w:basedOn w:val="9"/>
    <w:link w:val="4"/>
    <w:qFormat/>
    <w:locked/>
    <w:uiPriority w:val="99"/>
    <w:rPr>
      <w:sz w:val="18"/>
      <w:szCs w:val="18"/>
    </w:rPr>
  </w:style>
  <w:style w:type="character" w:customStyle="1" w:styleId="12">
    <w:name w:val="日期 Char"/>
    <w:basedOn w:val="9"/>
    <w:link w:val="3"/>
    <w:semiHidden/>
    <w:qFormat/>
    <w:locked/>
    <w:uiPriority w:val="99"/>
  </w:style>
  <w:style w:type="character" w:customStyle="1" w:styleId="13">
    <w:name w:val="正文文本 Char"/>
    <w:basedOn w:val="9"/>
    <w:link w:val="2"/>
    <w:semiHidden/>
    <w:qFormat/>
    <w:uiPriority w:val="99"/>
    <w:rPr>
      <w:rFonts w:cs="Calibri"/>
      <w:szCs w:val="21"/>
    </w:rPr>
  </w:style>
  <w:style w:type="character" w:customStyle="1" w:styleId="14">
    <w:name w:val="正文首行缩进 Char"/>
    <w:basedOn w:val="13"/>
    <w:link w:val="6"/>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31</Pages>
  <Words>2588</Words>
  <Characters>14752</Characters>
  <Lines>122</Lines>
  <Paragraphs>34</Paragraphs>
  <TotalTime>168</TotalTime>
  <ScaleCrop>false</ScaleCrop>
  <LinksUpToDate>false</LinksUpToDate>
  <CharactersWithSpaces>17306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2020-02-11T07:16:00Z</dcterms:created>
  <dc:creator>User</dc:creator>
  <cp:lastModifiedBy>刘兵</cp:lastModifiedBy>
  <cp:lastPrinted>2025-01-27T11:55:00Z</cp:lastPrinted>
  <dcterms:modified xsi:type="dcterms:W3CDTF">2025-01-27T14:12:03Z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32B06963E86D48E884E7D42F45C17B25</vt:lpwstr>
  </property>
</Properties>
</file>