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snapToGrid w:val="0"/>
          <w:kern w:val="0"/>
          <w:sz w:val="40"/>
          <w:szCs w:val="40"/>
        </w:rPr>
      </w:pPr>
      <w:r>
        <w:rPr>
          <w:rFonts w:hint="default" w:ascii="Times New Roman" w:hAnsi="Times New Roman" w:eastAsia="方正小标宋简体" w:cs="Times New Roman"/>
          <w:snapToGrid w:val="0"/>
          <w:kern w:val="0"/>
          <w:sz w:val="40"/>
          <w:szCs w:val="40"/>
        </w:rPr>
        <w:t>黑龙江省人民政府关于</w:t>
      </w:r>
      <w:r>
        <w:rPr>
          <w:rFonts w:hint="default" w:ascii="Times New Roman" w:hAnsi="Times New Roman" w:eastAsia="方正小标宋简体" w:cs="Times New Roman"/>
          <w:snapToGrid w:val="0"/>
          <w:kern w:val="0"/>
          <w:sz w:val="40"/>
          <w:szCs w:val="40"/>
          <w:lang w:val="en-US"/>
        </w:rPr>
        <w:t>2024</w:t>
      </w:r>
      <w:r>
        <w:rPr>
          <w:rFonts w:hint="default" w:ascii="Times New Roman" w:hAnsi="Times New Roman" w:eastAsia="方正小标宋简体" w:cs="Times New Roman"/>
          <w:snapToGrid w:val="0"/>
          <w:kern w:val="0"/>
          <w:sz w:val="40"/>
          <w:szCs w:val="40"/>
          <w:lang w:val="en-US" w:eastAsia="zh-CN"/>
        </w:rPr>
        <w:t>年</w:t>
      </w:r>
      <w:r>
        <w:rPr>
          <w:rFonts w:hint="default" w:ascii="Times New Roman" w:hAnsi="Times New Roman" w:eastAsia="方正小标宋简体" w:cs="Times New Roman"/>
          <w:snapToGrid w:val="0"/>
          <w:kern w:val="0"/>
          <w:sz w:val="40"/>
          <w:szCs w:val="40"/>
        </w:rPr>
        <w:t>上半年</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楷体" w:cs="Times New Roman"/>
          <w:snapToGrid w:val="0"/>
          <w:kern w:val="0"/>
          <w:sz w:val="34"/>
          <w:szCs w:val="34"/>
          <w:lang w:eastAsia="zh-CN"/>
        </w:rPr>
      </w:pPr>
      <w:r>
        <w:rPr>
          <w:rFonts w:hint="default" w:ascii="Times New Roman" w:hAnsi="Times New Roman" w:eastAsia="方正小标宋简体" w:cs="Times New Roman"/>
          <w:snapToGrid w:val="0"/>
          <w:kern w:val="0"/>
          <w:sz w:val="40"/>
          <w:szCs w:val="40"/>
        </w:rPr>
        <w:t>预算执行情况的报告</w:t>
      </w:r>
    </w:p>
    <w:p>
      <w:pPr>
        <w:snapToGrid w:val="0"/>
        <w:spacing w:line="600" w:lineRule="exact"/>
        <w:jc w:val="both"/>
        <w:rPr>
          <w:rFonts w:hint="default" w:ascii="Times New Roman" w:hAnsi="Times New Roman" w:eastAsia="楷体_GB2312" w:cs="Times New Roman"/>
          <w:snapToGrid w:val="0"/>
          <w:kern w:val="0"/>
          <w:sz w:val="50"/>
          <w:szCs w:val="50"/>
        </w:rPr>
      </w:pPr>
    </w:p>
    <w:p>
      <w:pPr>
        <w:snapToGrid w:val="0"/>
        <w:spacing w:line="600" w:lineRule="exact"/>
        <w:jc w:val="center"/>
        <w:rPr>
          <w:rFonts w:hint="default" w:ascii="Times New Roman" w:hAnsi="Times New Roman" w:eastAsia="楷体" w:cs="Times New Roman"/>
          <w:snapToGrid w:val="0"/>
          <w:kern w:val="0"/>
          <w:sz w:val="31"/>
          <w:szCs w:val="31"/>
        </w:rPr>
      </w:pPr>
    </w:p>
    <w:p>
      <w:pPr>
        <w:snapToGrid w:val="0"/>
        <w:spacing w:line="600" w:lineRule="exact"/>
        <w:jc w:val="center"/>
        <w:rPr>
          <w:rFonts w:hint="default" w:ascii="Times New Roman" w:hAnsi="Times New Roman" w:eastAsia="楷体_GB2312" w:cs="Times New Roman"/>
          <w:snapToGrid w:val="0"/>
          <w:kern w:val="0"/>
          <w:sz w:val="32"/>
          <w:szCs w:val="32"/>
        </w:rPr>
      </w:pPr>
      <w:r>
        <w:rPr>
          <w:rFonts w:hint="default" w:ascii="Times New Roman" w:hAnsi="Times New Roman" w:eastAsia="楷体" w:cs="Times New Roman"/>
          <w:snapToGrid w:val="0"/>
          <w:kern w:val="0"/>
          <w:sz w:val="31"/>
          <w:szCs w:val="31"/>
        </w:rPr>
        <w:t>黑龙江省财政厅</w:t>
      </w:r>
      <w:r>
        <w:rPr>
          <w:rFonts w:hint="eastAsia" w:eastAsia="楷体" w:cs="Times New Roman"/>
          <w:snapToGrid w:val="0"/>
          <w:kern w:val="0"/>
          <w:sz w:val="31"/>
          <w:szCs w:val="31"/>
          <w:lang w:eastAsia="zh-CN"/>
        </w:rPr>
        <w:t>副</w:t>
      </w:r>
      <w:r>
        <w:rPr>
          <w:rFonts w:hint="default" w:ascii="Times New Roman" w:hAnsi="Times New Roman" w:eastAsia="楷体" w:cs="Times New Roman"/>
          <w:snapToGrid w:val="0"/>
          <w:kern w:val="0"/>
          <w:sz w:val="31"/>
          <w:szCs w:val="31"/>
        </w:rPr>
        <w:t>厅长</w:t>
      </w:r>
      <w:r>
        <w:rPr>
          <w:rFonts w:hint="default" w:ascii="Times New Roman" w:hAnsi="Times New Roman" w:eastAsia="仿宋_GB2312" w:cs="Times New Roman"/>
          <w:snapToGrid w:val="0"/>
          <w:kern w:val="0"/>
          <w:sz w:val="36"/>
          <w:szCs w:val="36"/>
        </w:rPr>
        <w:t xml:space="preserve"> </w:t>
      </w:r>
      <w:r>
        <w:rPr>
          <w:rFonts w:hint="eastAsia" w:eastAsia="楷体" w:cs="Times New Roman"/>
          <w:snapToGrid w:val="0"/>
          <w:kern w:val="0"/>
          <w:sz w:val="34"/>
          <w:szCs w:val="34"/>
          <w:lang w:eastAsia="zh-CN"/>
        </w:rPr>
        <w:t>刘振林</w:t>
      </w:r>
    </w:p>
    <w:p>
      <w:pPr>
        <w:snapToGrid w:val="0"/>
        <w:spacing w:line="600" w:lineRule="exact"/>
        <w:jc w:val="center"/>
        <w:rPr>
          <w:rFonts w:hint="default" w:ascii="Times New Roman" w:hAnsi="Times New Roman" w:eastAsia="仿宋_GB2312" w:cs="Times New Roman"/>
          <w:sz w:val="50"/>
          <w:szCs w:val="50"/>
        </w:rPr>
      </w:pPr>
    </w:p>
    <w:p>
      <w:pPr>
        <w:keepNext w:val="0"/>
        <w:keepLines w:val="0"/>
        <w:pageBreakBefore w:val="0"/>
        <w:kinsoku/>
        <w:wordWrap/>
        <w:overflowPunct/>
        <w:topLinePunct w:val="0"/>
        <w:autoSpaceDE/>
        <w:autoSpaceDN/>
        <w:bidi w:val="0"/>
        <w:adjustRightInd w:val="0"/>
        <w:snapToGrid w:val="0"/>
        <w:spacing w:line="590" w:lineRule="exact"/>
        <w:jc w:val="left"/>
        <w:rPr>
          <w:rFonts w:hint="default" w:ascii="Times New Roman" w:hAnsi="Times New Roman" w:eastAsia="仿宋" w:cs="Times New Roman"/>
          <w:sz w:val="34"/>
          <w:szCs w:val="34"/>
        </w:rPr>
      </w:pPr>
      <w:r>
        <w:rPr>
          <w:rFonts w:hint="default" w:ascii="Times New Roman" w:hAnsi="Times New Roman" w:eastAsia="仿宋" w:cs="Times New Roman"/>
          <w:sz w:val="34"/>
          <w:szCs w:val="34"/>
        </w:rPr>
        <w:t>主任、各位副主任、秘书长、各位委员：</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left"/>
        <w:rPr>
          <w:rFonts w:hint="default" w:ascii="Times New Roman" w:hAnsi="Times New Roman" w:eastAsia="仿宋" w:cs="Times New Roman"/>
          <w:sz w:val="34"/>
          <w:szCs w:val="34"/>
        </w:rPr>
      </w:pPr>
      <w:r>
        <w:rPr>
          <w:rFonts w:hint="default" w:ascii="Times New Roman" w:hAnsi="Times New Roman" w:eastAsia="仿宋" w:cs="Times New Roman"/>
          <w:sz w:val="34"/>
          <w:szCs w:val="34"/>
        </w:rPr>
        <w:t>受省政府委托，现将</w:t>
      </w:r>
      <w:r>
        <w:rPr>
          <w:rFonts w:hint="default" w:ascii="Times New Roman" w:hAnsi="Times New Roman" w:eastAsia="仿宋" w:cs="Times New Roman"/>
          <w:sz w:val="34"/>
          <w:szCs w:val="34"/>
          <w:lang w:val="en-US"/>
        </w:rPr>
        <w:t>2024</w:t>
      </w:r>
      <w:r>
        <w:rPr>
          <w:rFonts w:hint="default" w:ascii="Times New Roman" w:hAnsi="Times New Roman" w:eastAsia="仿宋" w:cs="Times New Roman"/>
          <w:sz w:val="34"/>
          <w:szCs w:val="34"/>
        </w:rPr>
        <w:t>年上半年全省预算执行情况向省人大常委会报告如下：</w:t>
      </w:r>
    </w:p>
    <w:p>
      <w:pPr>
        <w:pStyle w:val="7"/>
        <w:keepNext w:val="0"/>
        <w:keepLines w:val="0"/>
        <w:pageBreakBefore w:val="0"/>
        <w:kinsoku/>
        <w:wordWrap/>
        <w:overflowPunct/>
        <w:topLinePunct w:val="0"/>
        <w:autoSpaceDE/>
        <w:autoSpaceDN/>
        <w:bidi w:val="0"/>
        <w:snapToGrid w:val="0"/>
        <w:spacing w:line="590" w:lineRule="exact"/>
        <w:ind w:firstLine="680" w:firstLineChars="200"/>
        <w:rPr>
          <w:rFonts w:hint="default" w:ascii="Times New Roman" w:hAnsi="Times New Roman" w:eastAsia="仿宋" w:cs="Times New Roman"/>
          <w:sz w:val="34"/>
          <w:szCs w:val="34"/>
          <w:lang w:eastAsia="zh-CN"/>
        </w:rPr>
      </w:pPr>
      <w:r>
        <w:rPr>
          <w:rFonts w:hint="default" w:ascii="Times New Roman" w:hAnsi="Times New Roman" w:eastAsia="仿宋" w:cs="Times New Roman"/>
          <w:sz w:val="34"/>
          <w:szCs w:val="34"/>
        </w:rPr>
        <w:t>年初以来，全省</w:t>
      </w:r>
      <w:r>
        <w:rPr>
          <w:rFonts w:hint="eastAsia" w:ascii="Times New Roman" w:hAnsi="Times New Roman" w:eastAsia="仿宋" w:cs="Times New Roman"/>
          <w:sz w:val="34"/>
          <w:szCs w:val="34"/>
          <w:lang w:eastAsia="zh-CN"/>
        </w:rPr>
        <w:t>各地各部门</w:t>
      </w:r>
      <w:r>
        <w:rPr>
          <w:rFonts w:hint="default" w:ascii="Times New Roman" w:hAnsi="Times New Roman" w:eastAsia="仿宋" w:cs="Times New Roman"/>
          <w:sz w:val="34"/>
          <w:szCs w:val="34"/>
          <w:lang w:eastAsia="zh-CN"/>
        </w:rPr>
        <w:t>坚持以习近平新时代中国特色社会主义思想为指导，</w:t>
      </w:r>
      <w:r>
        <w:rPr>
          <w:rFonts w:hint="default" w:ascii="Times New Roman" w:hAnsi="Times New Roman" w:eastAsia="仿宋" w:cs="Times New Roman"/>
          <w:sz w:val="34"/>
          <w:szCs w:val="34"/>
          <w:u w:val="none" w:color="auto"/>
          <w:lang w:val="en-US" w:eastAsia="zh-CN"/>
        </w:rPr>
        <w:t>深入贯彻</w:t>
      </w:r>
      <w:r>
        <w:rPr>
          <w:rFonts w:hint="default" w:ascii="Times New Roman" w:hAnsi="Times New Roman" w:eastAsia="仿宋" w:cs="Times New Roman"/>
          <w:color w:val="auto"/>
          <w:sz w:val="34"/>
          <w:szCs w:val="34"/>
          <w:u w:val="none" w:color="auto"/>
          <w:lang w:eastAsia="zh-CN"/>
        </w:rPr>
        <w:t>习近平总书记</w:t>
      </w:r>
      <w:r>
        <w:rPr>
          <w:rFonts w:hint="default" w:ascii="Times New Roman" w:hAnsi="Times New Roman" w:eastAsia="仿宋" w:cs="Times New Roman"/>
          <w:color w:val="auto"/>
          <w:sz w:val="34"/>
          <w:szCs w:val="34"/>
          <w:u w:val="none" w:color="auto"/>
          <w:lang w:val="en-US" w:eastAsia="zh-CN"/>
        </w:rPr>
        <w:t>视察我省期间重要讲话重要指示精神</w:t>
      </w:r>
      <w:r>
        <w:rPr>
          <w:rFonts w:hint="default" w:ascii="Times New Roman" w:hAnsi="Times New Roman" w:eastAsia="仿宋" w:cs="Times New Roman"/>
          <w:color w:val="auto"/>
          <w:sz w:val="34"/>
          <w:szCs w:val="34"/>
          <w:u w:val="none" w:color="auto"/>
          <w:lang w:eastAsia="zh-CN"/>
        </w:rPr>
        <w:t>，认真落实</w:t>
      </w:r>
      <w:r>
        <w:rPr>
          <w:rFonts w:hint="eastAsia" w:ascii="Times New Roman" w:hAnsi="Times New Roman" w:eastAsia="仿宋" w:cs="Times New Roman"/>
          <w:color w:val="auto"/>
          <w:sz w:val="34"/>
          <w:szCs w:val="34"/>
          <w:u w:val="none" w:color="auto"/>
          <w:lang w:eastAsia="zh-CN"/>
        </w:rPr>
        <w:t>省第十三次党代会和</w:t>
      </w:r>
      <w:r>
        <w:rPr>
          <w:rFonts w:hint="default" w:ascii="Times New Roman" w:hAnsi="Times New Roman" w:eastAsia="仿宋" w:cs="Times New Roman"/>
          <w:b w:val="0"/>
          <w:bCs w:val="0"/>
          <w:sz w:val="34"/>
          <w:szCs w:val="34"/>
          <w:u w:val="none" w:color="auto"/>
          <w:lang w:val="en-US" w:eastAsia="zh-CN"/>
        </w:rPr>
        <w:t>十三届</w:t>
      </w:r>
      <w:r>
        <w:rPr>
          <w:rFonts w:hint="eastAsia" w:ascii="Times New Roman" w:hAnsi="Times New Roman" w:eastAsia="仿宋" w:cs="Times New Roman"/>
          <w:b w:val="0"/>
          <w:bCs w:val="0"/>
          <w:sz w:val="34"/>
          <w:szCs w:val="34"/>
          <w:u w:val="none" w:color="auto"/>
          <w:lang w:val="en-US" w:eastAsia="zh-CN"/>
        </w:rPr>
        <w:t>省委历次全会</w:t>
      </w:r>
      <w:r>
        <w:rPr>
          <w:rFonts w:hint="default" w:ascii="Times New Roman" w:hAnsi="Times New Roman" w:eastAsia="仿宋" w:cs="Times New Roman"/>
          <w:b w:val="0"/>
          <w:bCs w:val="0"/>
          <w:sz w:val="34"/>
          <w:szCs w:val="34"/>
          <w:u w:val="none" w:color="auto"/>
          <w:lang w:val="en-US" w:eastAsia="zh-CN"/>
        </w:rPr>
        <w:t>工作部署</w:t>
      </w:r>
      <w:r>
        <w:rPr>
          <w:rFonts w:hint="eastAsia" w:ascii="Times New Roman" w:hAnsi="Times New Roman" w:eastAsia="仿宋" w:cs="Times New Roman"/>
          <w:sz w:val="34"/>
          <w:szCs w:val="34"/>
          <w:u w:val="none" w:color="auto"/>
          <w:lang w:val="en-US" w:eastAsia="zh-CN"/>
        </w:rPr>
        <w:t>以及省人大各项决议要求</w:t>
      </w:r>
      <w:r>
        <w:rPr>
          <w:rFonts w:hint="default" w:ascii="Times New Roman" w:hAnsi="Times New Roman" w:eastAsia="仿宋" w:cs="Times New Roman"/>
          <w:sz w:val="34"/>
          <w:szCs w:val="34"/>
        </w:rPr>
        <w:t>，</w:t>
      </w:r>
      <w:r>
        <w:rPr>
          <w:rFonts w:hint="default" w:ascii="Times New Roman" w:hAnsi="Times New Roman" w:eastAsia="仿宋" w:cs="Times New Roman"/>
          <w:sz w:val="34"/>
          <w:szCs w:val="34"/>
          <w:lang w:eastAsia="zh-CN"/>
        </w:rPr>
        <w:t>按照</w:t>
      </w:r>
      <w:r>
        <w:rPr>
          <w:rFonts w:hint="default" w:ascii="Times New Roman" w:hAnsi="Times New Roman" w:eastAsia="仿宋" w:cs="Times New Roman"/>
          <w:sz w:val="34"/>
          <w:szCs w:val="34"/>
          <w:lang w:val="en-US" w:eastAsia="zh-CN"/>
        </w:rPr>
        <w:t>积极财政政策要适度加力、提质增效要求，持续做好生财、聚财、理财文章，</w:t>
      </w:r>
      <w:r>
        <w:rPr>
          <w:rFonts w:hint="eastAsia" w:ascii="Times New Roman" w:hAnsi="Times New Roman" w:eastAsia="仿宋" w:cs="Times New Roman"/>
          <w:sz w:val="34"/>
          <w:szCs w:val="34"/>
          <w:lang w:eastAsia="zh-CN"/>
        </w:rPr>
        <w:t>一般公共预算</w:t>
      </w:r>
      <w:r>
        <w:rPr>
          <w:rFonts w:hint="default" w:ascii="Times New Roman" w:hAnsi="Times New Roman" w:eastAsia="仿宋" w:cs="Times New Roman"/>
          <w:sz w:val="34"/>
          <w:szCs w:val="34"/>
          <w:lang w:eastAsia="zh-CN"/>
        </w:rPr>
        <w:t>收入实现“时间过半、任务过半”，</w:t>
      </w:r>
      <w:r>
        <w:rPr>
          <w:rFonts w:hint="eastAsia" w:ascii="Times New Roman" w:hAnsi="Times New Roman" w:eastAsia="仿宋" w:cs="Times New Roman"/>
          <w:sz w:val="34"/>
          <w:szCs w:val="34"/>
          <w:lang w:val="en-US" w:eastAsia="zh-CN"/>
        </w:rPr>
        <w:t>重点领域</w:t>
      </w:r>
      <w:r>
        <w:rPr>
          <w:rFonts w:hint="default" w:ascii="Times New Roman" w:hAnsi="Times New Roman" w:eastAsia="仿宋" w:cs="Times New Roman"/>
          <w:sz w:val="34"/>
          <w:szCs w:val="34"/>
          <w:lang w:val="en-US" w:eastAsia="zh-CN"/>
        </w:rPr>
        <w:t>支出</w:t>
      </w:r>
      <w:r>
        <w:rPr>
          <w:rFonts w:hint="eastAsia" w:ascii="Times New Roman" w:hAnsi="Times New Roman" w:eastAsia="仿宋" w:cs="Times New Roman"/>
          <w:sz w:val="34"/>
          <w:szCs w:val="34"/>
          <w:lang w:val="en-US" w:eastAsia="zh-CN"/>
        </w:rPr>
        <w:t>保障有力</w:t>
      </w:r>
      <w:r>
        <w:rPr>
          <w:rFonts w:hint="default" w:ascii="Times New Roman" w:hAnsi="Times New Roman" w:eastAsia="仿宋" w:cs="Times New Roman"/>
          <w:sz w:val="34"/>
          <w:szCs w:val="34"/>
          <w:lang w:val="en-US" w:eastAsia="zh-CN"/>
        </w:rPr>
        <w:t>，</w:t>
      </w:r>
      <w:r>
        <w:rPr>
          <w:rFonts w:hint="default" w:ascii="Times New Roman" w:hAnsi="Times New Roman" w:eastAsia="仿宋" w:cs="Times New Roman"/>
          <w:sz w:val="34"/>
          <w:szCs w:val="34"/>
          <w:lang w:eastAsia="zh-CN"/>
        </w:rPr>
        <w:t>财政运行总体平稳。</w:t>
      </w:r>
    </w:p>
    <w:p>
      <w:pPr>
        <w:pStyle w:val="7"/>
        <w:keepNext w:val="0"/>
        <w:keepLines w:val="0"/>
        <w:pageBreakBefore w:val="0"/>
        <w:kinsoku/>
        <w:wordWrap/>
        <w:overflowPunct/>
        <w:topLinePunct w:val="0"/>
        <w:autoSpaceDE/>
        <w:autoSpaceDN/>
        <w:bidi w:val="0"/>
        <w:snapToGrid w:val="0"/>
        <w:spacing w:line="590" w:lineRule="exact"/>
        <w:ind w:firstLine="680" w:firstLineChars="200"/>
        <w:rPr>
          <w:rFonts w:hint="default" w:ascii="Times New Roman" w:hAnsi="Times New Roman" w:eastAsia="黑体" w:cs="Times New Roman"/>
          <w:snapToGrid w:val="0"/>
          <w:kern w:val="2"/>
          <w:sz w:val="34"/>
          <w:szCs w:val="34"/>
        </w:rPr>
      </w:pPr>
      <w:r>
        <w:rPr>
          <w:rFonts w:hint="default" w:ascii="Times New Roman" w:hAnsi="Times New Roman" w:eastAsia="黑体" w:cs="Times New Roman"/>
          <w:snapToGrid w:val="0"/>
          <w:kern w:val="2"/>
          <w:sz w:val="34"/>
          <w:szCs w:val="34"/>
        </w:rPr>
        <w:t>一、上半年全省预算执行情况</w:t>
      </w:r>
    </w:p>
    <w:p>
      <w:pPr>
        <w:keepNext w:val="0"/>
        <w:keepLines w:val="0"/>
        <w:pageBreakBefore w:val="0"/>
        <w:kinsoku/>
        <w:wordWrap/>
        <w:overflowPunct/>
        <w:topLinePunct w:val="0"/>
        <w:autoSpaceDE/>
        <w:autoSpaceDN/>
        <w:bidi w:val="0"/>
        <w:adjustRightInd w:val="0"/>
        <w:snapToGrid w:val="0"/>
        <w:spacing w:line="590" w:lineRule="exact"/>
        <w:ind w:firstLine="680" w:firstLineChars="200"/>
        <w:rPr>
          <w:rFonts w:hint="default" w:ascii="Times New Roman" w:hAnsi="Times New Roman" w:eastAsia="楷体" w:cs="Times New Roman"/>
          <w:sz w:val="34"/>
          <w:szCs w:val="34"/>
        </w:rPr>
      </w:pPr>
      <w:r>
        <w:rPr>
          <w:rFonts w:hint="default" w:ascii="Times New Roman" w:hAnsi="Times New Roman" w:eastAsia="楷体" w:cs="Times New Roman"/>
          <w:sz w:val="34"/>
          <w:szCs w:val="34"/>
        </w:rPr>
        <w:t>（一）一般公共预算收支情况</w:t>
      </w:r>
    </w:p>
    <w:p>
      <w:pPr>
        <w:keepNext w:val="0"/>
        <w:keepLines w:val="0"/>
        <w:pageBreakBefore w:val="0"/>
        <w:kinsoku/>
        <w:wordWrap/>
        <w:overflowPunct/>
        <w:topLinePunct w:val="0"/>
        <w:autoSpaceDE/>
        <w:autoSpaceDN/>
        <w:bidi w:val="0"/>
        <w:adjustRightInd w:val="0"/>
        <w:snapToGrid w:val="0"/>
        <w:spacing w:line="590" w:lineRule="exact"/>
        <w:ind w:firstLine="680" w:firstLineChars="200"/>
        <w:rPr>
          <w:rFonts w:hint="default" w:ascii="Times New Roman" w:hAnsi="Times New Roman" w:eastAsia="仿宋" w:cs="Times New Roman"/>
          <w:sz w:val="34"/>
          <w:szCs w:val="34"/>
        </w:rPr>
      </w:pPr>
      <w:r>
        <w:rPr>
          <w:rFonts w:hint="default" w:ascii="Times New Roman" w:hAnsi="Times New Roman" w:eastAsia="仿宋" w:cs="Times New Roman"/>
          <w:kern w:val="0"/>
          <w:sz w:val="34"/>
          <w:szCs w:val="34"/>
          <w:lang w:val="en-US" w:eastAsia="zh-CN" w:bidi="ar-SA"/>
        </w:rPr>
        <w:t>上半年，全省</w:t>
      </w:r>
      <w:r>
        <w:rPr>
          <w:rFonts w:hint="default" w:ascii="Times New Roman" w:hAnsi="Times New Roman" w:eastAsia="仿宋" w:cs="Times New Roman"/>
          <w:b/>
          <w:sz w:val="34"/>
          <w:szCs w:val="34"/>
        </w:rPr>
        <w:t>一般公共预算收入</w:t>
      </w:r>
      <w:r>
        <w:rPr>
          <w:rFonts w:hint="default" w:ascii="Times New Roman" w:hAnsi="Times New Roman" w:eastAsia="仿宋" w:cs="Times New Roman"/>
          <w:sz w:val="34"/>
          <w:szCs w:val="34"/>
        </w:rPr>
        <w:t>完成</w:t>
      </w:r>
      <w:r>
        <w:rPr>
          <w:rFonts w:hint="default" w:ascii="Times New Roman" w:hAnsi="Times New Roman" w:eastAsia="仿宋" w:cs="Times New Roman"/>
          <w:sz w:val="34"/>
          <w:szCs w:val="34"/>
          <w:lang w:val="en-US"/>
        </w:rPr>
        <w:t>747.2</w:t>
      </w:r>
      <w:r>
        <w:rPr>
          <w:rFonts w:hint="default" w:ascii="Times New Roman" w:hAnsi="Times New Roman" w:eastAsia="仿宋" w:cs="Times New Roman"/>
          <w:sz w:val="34"/>
          <w:szCs w:val="34"/>
        </w:rPr>
        <w:t>亿元</w:t>
      </w:r>
      <w:r>
        <w:rPr>
          <w:rFonts w:hint="default" w:ascii="Times New Roman" w:hAnsi="Times New Roman" w:eastAsia="仿宋" w:cs="Times New Roman"/>
          <w:sz w:val="34"/>
          <w:szCs w:val="34"/>
          <w:lang w:eastAsia="zh-CN"/>
        </w:rPr>
        <w:t>，</w:t>
      </w:r>
      <w:r>
        <w:rPr>
          <w:rFonts w:hint="eastAsia" w:ascii="Times New Roman" w:hAnsi="Times New Roman" w:eastAsia="仿宋" w:cs="Times New Roman"/>
          <w:sz w:val="34"/>
          <w:szCs w:val="34"/>
          <w:lang w:eastAsia="zh-CN"/>
        </w:rPr>
        <w:t>完成</w:t>
      </w:r>
      <w:r>
        <w:rPr>
          <w:rFonts w:hint="default" w:ascii="Times New Roman" w:hAnsi="Times New Roman" w:eastAsia="仿宋" w:cs="Times New Roman"/>
          <w:sz w:val="34"/>
          <w:szCs w:val="34"/>
        </w:rPr>
        <w:t>年初预算的5</w:t>
      </w:r>
      <w:r>
        <w:rPr>
          <w:rFonts w:hint="default" w:ascii="Times New Roman" w:hAnsi="Times New Roman" w:eastAsia="仿宋" w:cs="Times New Roman"/>
          <w:sz w:val="34"/>
          <w:szCs w:val="34"/>
          <w:lang w:val="en-US"/>
        </w:rPr>
        <w:t>1</w:t>
      </w:r>
      <w:r>
        <w:rPr>
          <w:rFonts w:hint="default" w:ascii="Times New Roman" w:hAnsi="Times New Roman" w:eastAsia="仿宋" w:cs="Times New Roman"/>
          <w:sz w:val="34"/>
          <w:szCs w:val="34"/>
        </w:rPr>
        <w:t>%，增长</w:t>
      </w:r>
      <w:r>
        <w:rPr>
          <w:rFonts w:hint="default" w:ascii="Times New Roman" w:hAnsi="Times New Roman" w:eastAsia="仿宋" w:cs="Times New Roman"/>
          <w:sz w:val="34"/>
          <w:szCs w:val="34"/>
          <w:lang w:val="en-US"/>
        </w:rPr>
        <w:t>3.1</w:t>
      </w:r>
      <w:r>
        <w:rPr>
          <w:rFonts w:hint="default" w:ascii="Times New Roman" w:hAnsi="Times New Roman" w:eastAsia="仿宋" w:cs="Times New Roman"/>
          <w:sz w:val="34"/>
          <w:szCs w:val="34"/>
        </w:rPr>
        <w:t>%</w:t>
      </w:r>
      <w:r>
        <w:rPr>
          <w:rFonts w:hint="default" w:ascii="Times New Roman" w:hAnsi="Times New Roman" w:eastAsia="仿宋" w:cs="Times New Roman"/>
          <w:sz w:val="34"/>
          <w:szCs w:val="34"/>
          <w:lang w:eastAsia="zh-CN"/>
        </w:rPr>
        <w:t>，</w:t>
      </w:r>
      <w:r>
        <w:rPr>
          <w:rFonts w:hint="default" w:ascii="Times New Roman" w:hAnsi="Times New Roman" w:eastAsia="仿宋" w:cs="Times New Roman"/>
          <w:sz w:val="34"/>
          <w:szCs w:val="34"/>
          <w:lang w:val="en-US" w:eastAsia="zh-CN"/>
        </w:rPr>
        <w:t>剔除去年同期中小微企业缓税入库抬高基数、去年年中出台减税政策翘尾减收等特殊因素后，可比口径增长5.4%</w:t>
      </w:r>
      <w:r>
        <w:rPr>
          <w:rFonts w:hint="default" w:ascii="Times New Roman" w:hAnsi="Times New Roman" w:eastAsia="仿宋" w:cs="Times New Roman"/>
          <w:sz w:val="34"/>
          <w:szCs w:val="34"/>
          <w:lang w:val="en-US"/>
        </w:rPr>
        <w:t>。从</w:t>
      </w:r>
      <w:r>
        <w:rPr>
          <w:rFonts w:hint="default" w:ascii="Times New Roman" w:hAnsi="Times New Roman" w:eastAsia="仿宋" w:cs="Times New Roman"/>
          <w:sz w:val="34"/>
          <w:szCs w:val="34"/>
        </w:rPr>
        <w:t>构成看，</w:t>
      </w:r>
      <w:r>
        <w:rPr>
          <w:rFonts w:hint="default" w:ascii="Times New Roman" w:hAnsi="Times New Roman" w:eastAsia="仿宋" w:cs="Times New Roman"/>
          <w:b/>
          <w:sz w:val="34"/>
          <w:szCs w:val="34"/>
        </w:rPr>
        <w:t>税收收入</w:t>
      </w:r>
      <w:r>
        <w:rPr>
          <w:rFonts w:hint="default" w:ascii="Times New Roman" w:hAnsi="Times New Roman" w:eastAsia="仿宋" w:cs="Times New Roman"/>
          <w:sz w:val="34"/>
          <w:szCs w:val="34"/>
        </w:rPr>
        <w:t>完成</w:t>
      </w:r>
      <w:r>
        <w:rPr>
          <w:rFonts w:hint="default" w:ascii="Times New Roman" w:hAnsi="Times New Roman" w:eastAsia="仿宋" w:cs="Times New Roman"/>
          <w:sz w:val="34"/>
          <w:szCs w:val="34"/>
          <w:lang w:val="en-US"/>
        </w:rPr>
        <w:t>449.2</w:t>
      </w:r>
      <w:r>
        <w:rPr>
          <w:rFonts w:hint="default" w:ascii="Times New Roman" w:hAnsi="Times New Roman" w:eastAsia="仿宋" w:cs="Times New Roman"/>
          <w:sz w:val="34"/>
          <w:szCs w:val="34"/>
        </w:rPr>
        <w:t>亿元，</w:t>
      </w:r>
      <w:r>
        <w:rPr>
          <w:rFonts w:hint="eastAsia" w:ascii="Times New Roman" w:hAnsi="Times New Roman" w:eastAsia="仿宋" w:cs="Times New Roman"/>
          <w:sz w:val="34"/>
          <w:szCs w:val="34"/>
          <w:lang w:eastAsia="zh-CN"/>
        </w:rPr>
        <w:t>下降</w:t>
      </w:r>
      <w:r>
        <w:rPr>
          <w:rFonts w:hint="default" w:ascii="Times New Roman" w:hAnsi="Times New Roman" w:eastAsia="仿宋" w:cs="Times New Roman"/>
          <w:sz w:val="34"/>
          <w:szCs w:val="34"/>
          <w:lang w:val="en-US" w:eastAsia="zh-CN"/>
        </w:rPr>
        <w:t>1</w:t>
      </w:r>
      <w:r>
        <w:rPr>
          <w:rFonts w:hint="default" w:ascii="Times New Roman" w:hAnsi="Times New Roman" w:eastAsia="仿宋" w:cs="Times New Roman"/>
          <w:sz w:val="34"/>
          <w:szCs w:val="34"/>
          <w:lang w:val="en-US"/>
        </w:rPr>
        <w:t>%</w:t>
      </w:r>
      <w:r>
        <w:rPr>
          <w:rFonts w:hint="default" w:ascii="Times New Roman" w:hAnsi="Times New Roman" w:eastAsia="仿宋" w:cs="Times New Roman"/>
          <w:sz w:val="34"/>
          <w:szCs w:val="34"/>
          <w:lang w:val="en-US" w:eastAsia="zh-CN"/>
        </w:rPr>
        <w:t>，可比口径增长2.7%，占一般公共预算收入的比重为60.1%</w:t>
      </w:r>
      <w:r>
        <w:rPr>
          <w:rFonts w:hint="default" w:ascii="Times New Roman" w:hAnsi="Times New Roman" w:eastAsia="仿宋" w:cs="Times New Roman"/>
          <w:sz w:val="34"/>
          <w:szCs w:val="34"/>
        </w:rPr>
        <w:t>；</w:t>
      </w:r>
      <w:r>
        <w:rPr>
          <w:rFonts w:hint="default" w:ascii="Times New Roman" w:hAnsi="Times New Roman" w:eastAsia="仿宋" w:cs="Times New Roman"/>
          <w:b/>
          <w:sz w:val="34"/>
          <w:szCs w:val="34"/>
        </w:rPr>
        <w:t>非税收入</w:t>
      </w:r>
      <w:r>
        <w:rPr>
          <w:rFonts w:hint="default" w:ascii="Times New Roman" w:hAnsi="Times New Roman" w:eastAsia="仿宋" w:cs="Times New Roman"/>
          <w:sz w:val="34"/>
          <w:szCs w:val="34"/>
        </w:rPr>
        <w:t>完成</w:t>
      </w:r>
      <w:r>
        <w:rPr>
          <w:rFonts w:hint="default" w:ascii="Times New Roman" w:hAnsi="Times New Roman" w:eastAsia="仿宋" w:cs="Times New Roman"/>
          <w:sz w:val="34"/>
          <w:szCs w:val="34"/>
          <w:lang w:val="en-US"/>
        </w:rPr>
        <w:t>298</w:t>
      </w:r>
      <w:r>
        <w:rPr>
          <w:rFonts w:hint="default" w:ascii="Times New Roman" w:hAnsi="Times New Roman" w:eastAsia="仿宋" w:cs="Times New Roman"/>
          <w:sz w:val="34"/>
          <w:szCs w:val="34"/>
        </w:rPr>
        <w:t>亿元，</w:t>
      </w:r>
      <w:r>
        <w:rPr>
          <w:rFonts w:hint="eastAsia" w:ascii="Times New Roman" w:hAnsi="Times New Roman" w:eastAsia="仿宋" w:cs="Times New Roman"/>
          <w:sz w:val="34"/>
          <w:szCs w:val="34"/>
          <w:lang w:eastAsia="zh-CN"/>
        </w:rPr>
        <w:t>增长</w:t>
      </w:r>
      <w:r>
        <w:rPr>
          <w:rFonts w:hint="default" w:ascii="Times New Roman" w:hAnsi="Times New Roman" w:eastAsia="仿宋" w:cs="Times New Roman"/>
          <w:sz w:val="34"/>
          <w:szCs w:val="34"/>
          <w:lang w:val="en-US" w:eastAsia="zh-CN"/>
        </w:rPr>
        <w:t>9.9</w:t>
      </w:r>
      <w:r>
        <w:rPr>
          <w:rFonts w:hint="default" w:ascii="Times New Roman" w:hAnsi="Times New Roman" w:eastAsia="仿宋" w:cs="Times New Roman"/>
          <w:sz w:val="34"/>
          <w:szCs w:val="34"/>
        </w:rPr>
        <w:t>%。</w:t>
      </w:r>
      <w:r>
        <w:rPr>
          <w:rFonts w:hint="eastAsia" w:ascii="Times New Roman" w:hAnsi="Times New Roman" w:eastAsia="仿宋" w:cs="Times New Roman"/>
          <w:sz w:val="34"/>
          <w:szCs w:val="34"/>
          <w:lang w:eastAsia="zh-CN"/>
        </w:rPr>
        <w:t>从</w:t>
      </w:r>
      <w:r>
        <w:rPr>
          <w:rFonts w:hint="default" w:ascii="Times New Roman" w:hAnsi="Times New Roman" w:eastAsia="仿宋" w:cs="Times New Roman"/>
          <w:sz w:val="34"/>
          <w:szCs w:val="34"/>
        </w:rPr>
        <w:t>级次看，</w:t>
      </w:r>
      <w:r>
        <w:rPr>
          <w:rFonts w:hint="eastAsia" w:ascii="Times New Roman" w:hAnsi="Times New Roman" w:eastAsia="仿宋" w:cs="Times New Roman"/>
          <w:sz w:val="34"/>
          <w:szCs w:val="34"/>
          <w:lang w:eastAsia="zh-CN"/>
        </w:rPr>
        <w:t>省本级完成</w:t>
      </w:r>
      <w:r>
        <w:rPr>
          <w:rFonts w:hint="default" w:ascii="Times New Roman" w:hAnsi="Times New Roman" w:eastAsia="仿宋" w:cs="Times New Roman"/>
          <w:sz w:val="34"/>
          <w:szCs w:val="34"/>
          <w:lang w:val="en-US" w:eastAsia="zh-CN"/>
        </w:rPr>
        <w:t>152.6</w:t>
      </w:r>
      <w:r>
        <w:rPr>
          <w:rFonts w:hint="eastAsia" w:ascii="Times New Roman" w:hAnsi="Times New Roman" w:eastAsia="仿宋" w:cs="Times New Roman"/>
          <w:sz w:val="34"/>
          <w:szCs w:val="34"/>
          <w:lang w:eastAsia="zh-CN"/>
        </w:rPr>
        <w:t>亿元，增长</w:t>
      </w:r>
      <w:r>
        <w:rPr>
          <w:rFonts w:hint="default" w:ascii="Times New Roman" w:hAnsi="Times New Roman" w:eastAsia="仿宋" w:cs="Times New Roman"/>
          <w:sz w:val="34"/>
          <w:szCs w:val="34"/>
          <w:lang w:val="en-US" w:eastAsia="zh-CN"/>
        </w:rPr>
        <w:t>5.3</w:t>
      </w:r>
      <w:r>
        <w:rPr>
          <w:rFonts w:hint="eastAsia" w:ascii="Times New Roman" w:hAnsi="Times New Roman" w:eastAsia="仿宋" w:cs="Times New Roman"/>
          <w:sz w:val="34"/>
          <w:szCs w:val="34"/>
          <w:lang w:eastAsia="zh-CN"/>
        </w:rPr>
        <w:t>%；市（地）级完成</w:t>
      </w:r>
      <w:r>
        <w:rPr>
          <w:rFonts w:hint="default" w:ascii="Times New Roman" w:hAnsi="Times New Roman" w:eastAsia="仿宋" w:cs="Times New Roman"/>
          <w:sz w:val="34"/>
          <w:szCs w:val="34"/>
          <w:lang w:val="en-US" w:eastAsia="zh-CN"/>
        </w:rPr>
        <w:t>594.6</w:t>
      </w:r>
      <w:r>
        <w:rPr>
          <w:rFonts w:hint="eastAsia" w:ascii="Times New Roman" w:hAnsi="Times New Roman" w:eastAsia="仿宋" w:cs="Times New Roman"/>
          <w:sz w:val="34"/>
          <w:szCs w:val="34"/>
          <w:lang w:eastAsia="zh-CN"/>
        </w:rPr>
        <w:t>亿元，增长</w:t>
      </w:r>
      <w:r>
        <w:rPr>
          <w:rFonts w:hint="default" w:ascii="Times New Roman" w:hAnsi="Times New Roman" w:eastAsia="仿宋" w:cs="Times New Roman"/>
          <w:sz w:val="34"/>
          <w:szCs w:val="34"/>
          <w:lang w:val="en-US" w:eastAsia="zh-CN"/>
        </w:rPr>
        <w:t>2.5</w:t>
      </w:r>
      <w:r>
        <w:rPr>
          <w:rFonts w:hint="eastAsia" w:ascii="Times New Roman" w:hAnsi="Times New Roman" w:eastAsia="仿宋" w:cs="Times New Roman"/>
          <w:sz w:val="34"/>
          <w:szCs w:val="34"/>
          <w:lang w:eastAsia="zh-CN"/>
        </w:rPr>
        <w:t>%。</w:t>
      </w:r>
      <w:r>
        <w:rPr>
          <w:rFonts w:hint="default" w:ascii="Times New Roman" w:hAnsi="Times New Roman" w:eastAsia="仿宋" w:cs="Times New Roman"/>
          <w:sz w:val="34"/>
          <w:szCs w:val="34"/>
        </w:rPr>
        <w:t>全省</w:t>
      </w:r>
      <w:r>
        <w:rPr>
          <w:rFonts w:hint="default" w:ascii="Times New Roman" w:hAnsi="Times New Roman" w:eastAsia="仿宋" w:cs="Times New Roman"/>
          <w:b/>
          <w:sz w:val="34"/>
          <w:szCs w:val="34"/>
        </w:rPr>
        <w:t>一般公共预算支出</w:t>
      </w:r>
      <w:r>
        <w:rPr>
          <w:rFonts w:hint="default" w:ascii="Times New Roman" w:hAnsi="Times New Roman" w:eastAsia="仿宋" w:cs="Times New Roman"/>
          <w:sz w:val="34"/>
          <w:szCs w:val="34"/>
        </w:rPr>
        <w:t>完成</w:t>
      </w:r>
      <w:r>
        <w:rPr>
          <w:rFonts w:hint="default" w:ascii="Times New Roman" w:hAnsi="Times New Roman" w:eastAsia="仿宋" w:cs="Times New Roman"/>
          <w:sz w:val="34"/>
          <w:szCs w:val="34"/>
          <w:lang w:val="en-US"/>
        </w:rPr>
        <w:t>2873</w:t>
      </w:r>
      <w:r>
        <w:rPr>
          <w:rFonts w:hint="default" w:ascii="Times New Roman" w:hAnsi="Times New Roman" w:eastAsia="仿宋" w:cs="Times New Roman"/>
          <w:sz w:val="34"/>
          <w:szCs w:val="34"/>
        </w:rPr>
        <w:t>亿元，增长</w:t>
      </w:r>
      <w:r>
        <w:rPr>
          <w:rFonts w:hint="default" w:ascii="Times New Roman" w:hAnsi="Times New Roman" w:eastAsia="仿宋" w:cs="Times New Roman"/>
          <w:sz w:val="34"/>
          <w:szCs w:val="34"/>
          <w:lang w:val="en-US"/>
        </w:rPr>
        <w:t>2.9</w:t>
      </w:r>
      <w:r>
        <w:rPr>
          <w:rFonts w:hint="default" w:ascii="Times New Roman" w:hAnsi="Times New Roman" w:eastAsia="仿宋" w:cs="Times New Roman"/>
          <w:sz w:val="34"/>
          <w:szCs w:val="34"/>
        </w:rPr>
        <w:t>%。其中</w:t>
      </w:r>
      <w:r>
        <w:rPr>
          <w:rFonts w:hint="default" w:ascii="Times New Roman" w:hAnsi="Times New Roman" w:eastAsia="仿宋" w:cs="Times New Roman"/>
          <w:sz w:val="34"/>
          <w:szCs w:val="34"/>
          <w:lang w:val="en-US" w:eastAsia="zh-CN"/>
        </w:rPr>
        <w:t>：</w:t>
      </w:r>
      <w:r>
        <w:rPr>
          <w:rFonts w:hint="eastAsia" w:ascii="Times New Roman" w:hAnsi="Times New Roman" w:eastAsia="仿宋" w:cs="Times New Roman"/>
          <w:sz w:val="34"/>
          <w:szCs w:val="34"/>
          <w:lang w:val="en-US" w:eastAsia="zh-CN"/>
        </w:rPr>
        <w:t>省本级完成</w:t>
      </w:r>
      <w:r>
        <w:rPr>
          <w:rFonts w:hint="default" w:ascii="Times New Roman" w:hAnsi="Times New Roman" w:eastAsia="仿宋" w:cs="Times New Roman"/>
          <w:sz w:val="34"/>
          <w:szCs w:val="34"/>
          <w:lang w:val="en-US" w:eastAsia="zh-CN"/>
        </w:rPr>
        <w:t>899.9</w:t>
      </w:r>
      <w:r>
        <w:rPr>
          <w:rFonts w:hint="eastAsia" w:ascii="Times New Roman" w:hAnsi="Times New Roman" w:eastAsia="仿宋" w:cs="Times New Roman"/>
          <w:sz w:val="34"/>
          <w:szCs w:val="34"/>
          <w:lang w:val="en-US" w:eastAsia="zh-CN"/>
        </w:rPr>
        <w:t>亿元，下降</w:t>
      </w:r>
      <w:r>
        <w:rPr>
          <w:rFonts w:hint="default" w:ascii="Times New Roman" w:hAnsi="Times New Roman" w:eastAsia="仿宋" w:cs="Times New Roman"/>
          <w:sz w:val="34"/>
          <w:szCs w:val="34"/>
          <w:lang w:val="en-US" w:eastAsia="zh-CN"/>
        </w:rPr>
        <w:t>3.8</w:t>
      </w:r>
      <w:r>
        <w:rPr>
          <w:rFonts w:hint="eastAsia" w:ascii="Times New Roman" w:hAnsi="Times New Roman" w:eastAsia="仿宋" w:cs="Times New Roman"/>
          <w:sz w:val="34"/>
          <w:szCs w:val="34"/>
          <w:lang w:val="en-US" w:eastAsia="zh-CN"/>
        </w:rPr>
        <w:t>%；市（地）级完成</w:t>
      </w:r>
      <w:r>
        <w:rPr>
          <w:rFonts w:hint="default" w:ascii="Times New Roman" w:hAnsi="Times New Roman" w:eastAsia="仿宋" w:cs="Times New Roman"/>
          <w:sz w:val="34"/>
          <w:szCs w:val="34"/>
          <w:lang w:val="en-US" w:eastAsia="zh-CN"/>
        </w:rPr>
        <w:t>1973.1</w:t>
      </w:r>
      <w:r>
        <w:rPr>
          <w:rFonts w:hint="eastAsia" w:ascii="Times New Roman" w:hAnsi="Times New Roman" w:eastAsia="仿宋" w:cs="Times New Roman"/>
          <w:sz w:val="34"/>
          <w:szCs w:val="34"/>
          <w:lang w:val="en-US" w:eastAsia="zh-CN"/>
        </w:rPr>
        <w:t>亿元，增长</w:t>
      </w:r>
      <w:r>
        <w:rPr>
          <w:rFonts w:hint="default" w:ascii="Times New Roman" w:hAnsi="Times New Roman" w:eastAsia="仿宋" w:cs="Times New Roman"/>
          <w:sz w:val="34"/>
          <w:szCs w:val="34"/>
          <w:lang w:val="en-US" w:eastAsia="zh-CN"/>
        </w:rPr>
        <w:t>6.2</w:t>
      </w:r>
      <w:r>
        <w:rPr>
          <w:rFonts w:hint="eastAsia" w:ascii="Times New Roman" w:hAnsi="Times New Roman" w:eastAsia="仿宋" w:cs="Times New Roman"/>
          <w:sz w:val="34"/>
          <w:szCs w:val="34"/>
          <w:lang w:val="en-US" w:eastAsia="zh-CN"/>
        </w:rPr>
        <w:t>%</w:t>
      </w:r>
      <w:r>
        <w:rPr>
          <w:rFonts w:hint="default" w:ascii="Times New Roman" w:hAnsi="Times New Roman" w:eastAsia="仿宋" w:cs="Times New Roman"/>
          <w:sz w:val="34"/>
          <w:szCs w:val="34"/>
        </w:rPr>
        <w:t>。</w:t>
      </w:r>
    </w:p>
    <w:p>
      <w:pPr>
        <w:keepNext w:val="0"/>
        <w:keepLines w:val="0"/>
        <w:pageBreakBefore w:val="0"/>
        <w:numPr>
          <w:ilvl w:val="0"/>
          <w:numId w:val="1"/>
        </w:numPr>
        <w:kinsoku/>
        <w:wordWrap/>
        <w:overflowPunct/>
        <w:topLinePunct w:val="0"/>
        <w:autoSpaceDE/>
        <w:autoSpaceDN/>
        <w:bidi w:val="0"/>
        <w:adjustRightInd w:val="0"/>
        <w:snapToGrid w:val="0"/>
        <w:spacing w:line="590" w:lineRule="exact"/>
        <w:ind w:firstLine="680" w:firstLineChars="200"/>
        <w:rPr>
          <w:rFonts w:hint="default" w:ascii="Times New Roman" w:hAnsi="Times New Roman" w:eastAsia="楷体" w:cs="Times New Roman"/>
          <w:sz w:val="34"/>
          <w:szCs w:val="34"/>
        </w:rPr>
      </w:pPr>
      <w:r>
        <w:rPr>
          <w:rFonts w:hint="default" w:ascii="Times New Roman" w:hAnsi="Times New Roman" w:eastAsia="楷体" w:cs="Times New Roman"/>
          <w:sz w:val="34"/>
          <w:szCs w:val="34"/>
        </w:rPr>
        <w:t>政府性基金预算收支情况</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80" w:firstLineChars="200"/>
        <w:rPr>
          <w:rFonts w:hint="default" w:ascii="Times New Roman" w:hAnsi="Times New Roman" w:eastAsia="仿宋" w:cs="Times New Roman"/>
          <w:sz w:val="34"/>
          <w:szCs w:val="34"/>
        </w:rPr>
      </w:pPr>
      <w:r>
        <w:rPr>
          <w:rFonts w:hint="default" w:ascii="Times New Roman" w:hAnsi="Times New Roman" w:eastAsia="仿宋" w:cs="Times New Roman"/>
          <w:sz w:val="34"/>
          <w:szCs w:val="34"/>
        </w:rPr>
        <w:t>上半年，全省</w:t>
      </w:r>
      <w:r>
        <w:rPr>
          <w:rFonts w:hint="default" w:ascii="Times New Roman" w:hAnsi="Times New Roman" w:eastAsia="仿宋" w:cs="Times New Roman"/>
          <w:b/>
          <w:sz w:val="34"/>
          <w:szCs w:val="34"/>
        </w:rPr>
        <w:t>政府性基金预算收入</w:t>
      </w:r>
      <w:r>
        <w:rPr>
          <w:rFonts w:hint="default" w:ascii="Times New Roman" w:hAnsi="Times New Roman" w:eastAsia="仿宋" w:cs="Times New Roman"/>
          <w:sz w:val="34"/>
          <w:szCs w:val="34"/>
        </w:rPr>
        <w:t>完成</w:t>
      </w:r>
      <w:r>
        <w:rPr>
          <w:rFonts w:hint="default" w:ascii="Times New Roman" w:hAnsi="Times New Roman" w:eastAsia="仿宋" w:cs="Times New Roman"/>
          <w:sz w:val="34"/>
          <w:szCs w:val="34"/>
          <w:lang w:val="en-US"/>
        </w:rPr>
        <w:t>68.5</w:t>
      </w:r>
      <w:r>
        <w:rPr>
          <w:rFonts w:hint="default" w:ascii="Times New Roman" w:hAnsi="Times New Roman" w:eastAsia="仿宋" w:cs="Times New Roman"/>
          <w:sz w:val="34"/>
          <w:szCs w:val="34"/>
        </w:rPr>
        <w:t>亿元，完成年初预算的</w:t>
      </w:r>
      <w:r>
        <w:rPr>
          <w:rFonts w:hint="default" w:ascii="Times New Roman" w:hAnsi="Times New Roman" w:eastAsia="仿宋" w:cs="Times New Roman"/>
          <w:sz w:val="34"/>
          <w:szCs w:val="34"/>
          <w:lang w:val="en-US"/>
        </w:rPr>
        <w:t>17.2</w:t>
      </w:r>
      <w:r>
        <w:rPr>
          <w:rFonts w:hint="default" w:ascii="Times New Roman" w:hAnsi="Times New Roman" w:eastAsia="仿宋" w:cs="Times New Roman"/>
          <w:sz w:val="34"/>
          <w:szCs w:val="34"/>
        </w:rPr>
        <w:t>%，</w:t>
      </w:r>
      <w:r>
        <w:rPr>
          <w:rFonts w:hint="default" w:ascii="Times New Roman" w:hAnsi="Times New Roman" w:eastAsia="仿宋" w:cs="Times New Roman"/>
          <w:sz w:val="34"/>
          <w:szCs w:val="34"/>
          <w:lang w:eastAsia="zh-CN"/>
        </w:rPr>
        <w:t>增长</w:t>
      </w:r>
      <w:r>
        <w:rPr>
          <w:rFonts w:hint="default" w:ascii="Times New Roman" w:hAnsi="Times New Roman" w:eastAsia="仿宋" w:cs="Times New Roman"/>
          <w:sz w:val="34"/>
          <w:szCs w:val="34"/>
          <w:lang w:val="en-US" w:eastAsia="zh-CN"/>
        </w:rPr>
        <w:t>1.1</w:t>
      </w:r>
      <w:r>
        <w:rPr>
          <w:rFonts w:hint="default" w:ascii="Times New Roman" w:hAnsi="Times New Roman" w:eastAsia="仿宋" w:cs="Times New Roman"/>
          <w:sz w:val="34"/>
          <w:szCs w:val="34"/>
        </w:rPr>
        <w:t>%。其中：省本级完成</w:t>
      </w:r>
      <w:r>
        <w:rPr>
          <w:rFonts w:hint="default" w:ascii="Times New Roman" w:hAnsi="Times New Roman" w:eastAsia="仿宋" w:cs="Times New Roman"/>
          <w:sz w:val="34"/>
          <w:szCs w:val="34"/>
          <w:lang w:val="en-US"/>
        </w:rPr>
        <w:t>5.9</w:t>
      </w:r>
      <w:r>
        <w:rPr>
          <w:rFonts w:hint="default" w:ascii="Times New Roman" w:hAnsi="Times New Roman" w:eastAsia="仿宋" w:cs="Times New Roman"/>
          <w:sz w:val="34"/>
          <w:szCs w:val="34"/>
        </w:rPr>
        <w:t>亿元，增长</w:t>
      </w:r>
      <w:r>
        <w:rPr>
          <w:rFonts w:hint="default" w:ascii="Times New Roman" w:hAnsi="Times New Roman" w:eastAsia="仿宋" w:cs="Times New Roman"/>
          <w:sz w:val="34"/>
          <w:szCs w:val="34"/>
          <w:lang w:val="en-US"/>
        </w:rPr>
        <w:t>23.7</w:t>
      </w:r>
      <w:r>
        <w:rPr>
          <w:rFonts w:hint="default" w:ascii="Times New Roman" w:hAnsi="Times New Roman" w:eastAsia="仿宋" w:cs="Times New Roman"/>
          <w:sz w:val="34"/>
          <w:szCs w:val="34"/>
        </w:rPr>
        <w:t>%</w:t>
      </w:r>
      <w:r>
        <w:rPr>
          <w:rFonts w:hint="eastAsia" w:ascii="Times New Roman" w:hAnsi="Times New Roman" w:eastAsia="仿宋" w:cs="Times New Roman"/>
          <w:sz w:val="34"/>
          <w:szCs w:val="34"/>
        </w:rPr>
        <w:t>；</w:t>
      </w:r>
      <w:r>
        <w:rPr>
          <w:rFonts w:hint="default" w:ascii="Times New Roman" w:hAnsi="Times New Roman" w:eastAsia="仿宋" w:cs="Times New Roman"/>
          <w:sz w:val="34"/>
          <w:szCs w:val="34"/>
        </w:rPr>
        <w:t>市（地）级完成</w:t>
      </w:r>
      <w:r>
        <w:rPr>
          <w:rFonts w:hint="default" w:ascii="Times New Roman" w:hAnsi="Times New Roman" w:eastAsia="仿宋" w:cs="Times New Roman"/>
          <w:sz w:val="34"/>
          <w:szCs w:val="34"/>
          <w:lang w:val="en-US"/>
        </w:rPr>
        <w:t>62.6</w:t>
      </w:r>
      <w:r>
        <w:rPr>
          <w:rFonts w:hint="default" w:ascii="Times New Roman" w:hAnsi="Times New Roman" w:eastAsia="仿宋" w:cs="Times New Roman"/>
          <w:sz w:val="34"/>
          <w:szCs w:val="34"/>
        </w:rPr>
        <w:t>亿元，</w:t>
      </w:r>
      <w:r>
        <w:rPr>
          <w:rFonts w:hint="eastAsia" w:ascii="Times New Roman" w:hAnsi="Times New Roman" w:eastAsia="仿宋" w:cs="Times New Roman"/>
          <w:sz w:val="34"/>
          <w:szCs w:val="34"/>
          <w:lang w:eastAsia="zh-CN"/>
        </w:rPr>
        <w:t>下降</w:t>
      </w:r>
      <w:r>
        <w:rPr>
          <w:rFonts w:hint="default" w:ascii="Times New Roman" w:hAnsi="Times New Roman" w:eastAsia="仿宋" w:cs="Times New Roman"/>
          <w:sz w:val="34"/>
          <w:szCs w:val="34"/>
          <w:lang w:val="en-US" w:eastAsia="zh-CN"/>
        </w:rPr>
        <w:t>0.6</w:t>
      </w:r>
      <w:r>
        <w:rPr>
          <w:rFonts w:hint="default" w:ascii="Times New Roman" w:hAnsi="Times New Roman" w:eastAsia="仿宋" w:cs="Times New Roman"/>
          <w:sz w:val="34"/>
          <w:szCs w:val="34"/>
        </w:rPr>
        <w:t>%。全省</w:t>
      </w:r>
      <w:r>
        <w:rPr>
          <w:rFonts w:hint="default" w:ascii="Times New Roman" w:hAnsi="Times New Roman" w:eastAsia="仿宋" w:cs="Times New Roman"/>
          <w:b/>
          <w:sz w:val="34"/>
          <w:szCs w:val="34"/>
        </w:rPr>
        <w:t>政府性基金预算支出</w:t>
      </w:r>
      <w:r>
        <w:rPr>
          <w:rFonts w:hint="default" w:ascii="Times New Roman" w:hAnsi="Times New Roman" w:eastAsia="仿宋" w:cs="Times New Roman"/>
          <w:sz w:val="34"/>
          <w:szCs w:val="34"/>
          <w:lang w:val="en-US"/>
        </w:rPr>
        <w:t>完成</w:t>
      </w:r>
      <w:r>
        <w:rPr>
          <w:rFonts w:hint="default" w:ascii="Times New Roman" w:hAnsi="Times New Roman" w:eastAsia="仿宋" w:cs="Times New Roman"/>
          <w:sz w:val="34"/>
          <w:szCs w:val="34"/>
          <w:lang w:val="en-US" w:eastAsia="zh-CN"/>
        </w:rPr>
        <w:t>119.8亿元，</w:t>
      </w:r>
      <w:r>
        <w:rPr>
          <w:rFonts w:hint="eastAsia" w:ascii="Times New Roman" w:hAnsi="Times New Roman" w:eastAsia="仿宋" w:cs="Times New Roman"/>
          <w:sz w:val="34"/>
          <w:szCs w:val="34"/>
          <w:lang w:val="en-US" w:eastAsia="zh-CN"/>
        </w:rPr>
        <w:t>下降</w:t>
      </w:r>
      <w:r>
        <w:rPr>
          <w:rFonts w:hint="default" w:ascii="Times New Roman" w:hAnsi="Times New Roman" w:eastAsia="仿宋" w:cs="Times New Roman"/>
          <w:sz w:val="34"/>
          <w:szCs w:val="34"/>
          <w:lang w:val="en-US" w:eastAsia="zh-CN"/>
        </w:rPr>
        <w:t>59.9%</w:t>
      </w:r>
      <w:r>
        <w:rPr>
          <w:rFonts w:hint="default" w:ascii="Times New Roman" w:hAnsi="Times New Roman" w:eastAsia="仿宋" w:cs="Times New Roman"/>
          <w:sz w:val="34"/>
          <w:szCs w:val="34"/>
        </w:rPr>
        <w:t>。其中</w:t>
      </w:r>
      <w:r>
        <w:rPr>
          <w:rFonts w:hint="eastAsia" w:ascii="Times New Roman" w:hAnsi="Times New Roman" w:eastAsia="仿宋" w:cs="Times New Roman"/>
          <w:sz w:val="34"/>
          <w:szCs w:val="34"/>
          <w:lang w:eastAsia="zh-CN"/>
        </w:rPr>
        <w:t>：</w:t>
      </w:r>
      <w:r>
        <w:rPr>
          <w:rFonts w:hint="eastAsia" w:ascii="Times New Roman" w:hAnsi="Times New Roman" w:eastAsia="仿宋" w:cs="Times New Roman"/>
          <w:sz w:val="34"/>
          <w:szCs w:val="34"/>
          <w:lang w:val="en-US" w:eastAsia="zh-CN"/>
        </w:rPr>
        <w:t>省本级完成</w:t>
      </w:r>
      <w:r>
        <w:rPr>
          <w:rFonts w:hint="default" w:ascii="Times New Roman" w:hAnsi="Times New Roman" w:eastAsia="仿宋" w:cs="Times New Roman"/>
          <w:sz w:val="34"/>
          <w:szCs w:val="34"/>
          <w:lang w:val="en-US" w:eastAsia="zh-CN"/>
        </w:rPr>
        <w:t>14.5</w:t>
      </w:r>
      <w:r>
        <w:rPr>
          <w:rFonts w:hint="eastAsia" w:ascii="Times New Roman" w:hAnsi="Times New Roman" w:eastAsia="仿宋" w:cs="Times New Roman"/>
          <w:sz w:val="34"/>
          <w:szCs w:val="34"/>
          <w:lang w:val="en-US" w:eastAsia="zh-CN"/>
        </w:rPr>
        <w:t>亿元，增长</w:t>
      </w:r>
      <w:r>
        <w:rPr>
          <w:rFonts w:hint="default" w:ascii="Times New Roman" w:hAnsi="Times New Roman" w:eastAsia="仿宋" w:cs="Times New Roman"/>
          <w:sz w:val="34"/>
          <w:szCs w:val="34"/>
          <w:lang w:val="en-US" w:eastAsia="zh-CN"/>
        </w:rPr>
        <w:t>40.4</w:t>
      </w:r>
      <w:r>
        <w:rPr>
          <w:rFonts w:hint="eastAsia" w:ascii="Times New Roman" w:hAnsi="Times New Roman" w:eastAsia="仿宋" w:cs="Times New Roman"/>
          <w:sz w:val="34"/>
          <w:szCs w:val="34"/>
          <w:lang w:val="en-US" w:eastAsia="zh-CN"/>
        </w:rPr>
        <w:t>%；市（地）级完成</w:t>
      </w:r>
      <w:r>
        <w:rPr>
          <w:rFonts w:hint="default" w:ascii="Times New Roman" w:hAnsi="Times New Roman" w:eastAsia="仿宋" w:cs="Times New Roman"/>
          <w:sz w:val="34"/>
          <w:szCs w:val="34"/>
          <w:lang w:val="en-US" w:eastAsia="zh-CN"/>
        </w:rPr>
        <w:t>105.3</w:t>
      </w:r>
      <w:r>
        <w:rPr>
          <w:rFonts w:hint="eastAsia" w:ascii="Times New Roman" w:hAnsi="Times New Roman" w:eastAsia="仿宋" w:cs="Times New Roman"/>
          <w:sz w:val="34"/>
          <w:szCs w:val="34"/>
          <w:lang w:val="en-US" w:eastAsia="zh-CN"/>
        </w:rPr>
        <w:t>亿元，下降</w:t>
      </w:r>
      <w:r>
        <w:rPr>
          <w:rFonts w:hint="default" w:ascii="Times New Roman" w:hAnsi="Times New Roman" w:eastAsia="仿宋" w:cs="Times New Roman"/>
          <w:sz w:val="34"/>
          <w:szCs w:val="34"/>
          <w:lang w:val="en-US" w:eastAsia="zh-CN"/>
        </w:rPr>
        <w:t>63.5</w:t>
      </w:r>
      <w:r>
        <w:rPr>
          <w:rFonts w:hint="eastAsia" w:ascii="Times New Roman" w:hAnsi="Times New Roman" w:eastAsia="仿宋" w:cs="Times New Roman"/>
          <w:sz w:val="34"/>
          <w:szCs w:val="34"/>
          <w:lang w:val="en-US" w:eastAsia="zh-CN"/>
        </w:rPr>
        <w:t>%</w:t>
      </w:r>
      <w:r>
        <w:rPr>
          <w:rFonts w:hint="default" w:ascii="Times New Roman" w:hAnsi="Times New Roman" w:eastAsia="仿宋" w:cs="Times New Roman"/>
          <w:sz w:val="34"/>
          <w:szCs w:val="34"/>
        </w:rPr>
        <w:t>。</w:t>
      </w:r>
    </w:p>
    <w:p>
      <w:pPr>
        <w:keepNext w:val="0"/>
        <w:keepLines w:val="0"/>
        <w:pageBreakBefore w:val="0"/>
        <w:numPr>
          <w:ilvl w:val="0"/>
          <w:numId w:val="1"/>
        </w:numPr>
        <w:kinsoku/>
        <w:wordWrap/>
        <w:overflowPunct/>
        <w:topLinePunct w:val="0"/>
        <w:autoSpaceDE/>
        <w:autoSpaceDN/>
        <w:bidi w:val="0"/>
        <w:adjustRightInd w:val="0"/>
        <w:snapToGrid w:val="0"/>
        <w:spacing w:line="590" w:lineRule="exact"/>
        <w:ind w:left="0" w:leftChars="0" w:firstLine="680" w:firstLineChars="200"/>
        <w:rPr>
          <w:rFonts w:hint="default" w:ascii="Times New Roman" w:hAnsi="Times New Roman" w:eastAsia="楷体" w:cs="Times New Roman"/>
          <w:sz w:val="34"/>
          <w:szCs w:val="34"/>
        </w:rPr>
      </w:pPr>
      <w:r>
        <w:rPr>
          <w:rFonts w:hint="default" w:ascii="Times New Roman" w:hAnsi="Times New Roman" w:eastAsia="楷体" w:cs="Times New Roman"/>
          <w:sz w:val="34"/>
          <w:szCs w:val="34"/>
        </w:rPr>
        <w:t>国有资本经营预算收支情况</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80" w:firstLineChars="200"/>
        <w:rPr>
          <w:rFonts w:hint="default" w:ascii="Times New Roman" w:hAnsi="Times New Roman" w:eastAsia="仿宋" w:cs="Times New Roman"/>
          <w:sz w:val="34"/>
          <w:szCs w:val="34"/>
        </w:rPr>
      </w:pPr>
      <w:r>
        <w:rPr>
          <w:rFonts w:hint="default" w:ascii="Times New Roman" w:hAnsi="Times New Roman" w:eastAsia="仿宋" w:cs="Times New Roman"/>
          <w:sz w:val="34"/>
          <w:szCs w:val="34"/>
        </w:rPr>
        <w:t>上半年，全省</w:t>
      </w:r>
      <w:r>
        <w:rPr>
          <w:rFonts w:hint="default" w:ascii="Times New Roman" w:hAnsi="Times New Roman" w:eastAsia="仿宋" w:cs="Times New Roman"/>
          <w:b/>
          <w:sz w:val="34"/>
          <w:szCs w:val="34"/>
        </w:rPr>
        <w:t>国有资本经营预算收入</w:t>
      </w:r>
      <w:r>
        <w:rPr>
          <w:rFonts w:hint="default" w:ascii="Times New Roman" w:hAnsi="Times New Roman" w:eastAsia="仿宋" w:cs="Times New Roman"/>
          <w:sz w:val="34"/>
          <w:szCs w:val="34"/>
        </w:rPr>
        <w:t>完成</w:t>
      </w:r>
      <w:r>
        <w:rPr>
          <w:rFonts w:hint="default" w:ascii="Times New Roman" w:hAnsi="Times New Roman" w:eastAsia="仿宋" w:cs="Times New Roman"/>
          <w:sz w:val="34"/>
          <w:szCs w:val="34"/>
          <w:lang w:val="en-US"/>
        </w:rPr>
        <w:t>1.1</w:t>
      </w:r>
      <w:r>
        <w:rPr>
          <w:rFonts w:hint="default" w:ascii="Times New Roman" w:hAnsi="Times New Roman" w:eastAsia="仿宋" w:cs="Times New Roman"/>
          <w:sz w:val="34"/>
          <w:szCs w:val="34"/>
        </w:rPr>
        <w:t>亿元，完成年初预算的</w:t>
      </w:r>
      <w:r>
        <w:rPr>
          <w:rFonts w:hint="default" w:ascii="Times New Roman" w:hAnsi="Times New Roman" w:eastAsia="仿宋" w:cs="Times New Roman"/>
          <w:sz w:val="34"/>
          <w:szCs w:val="34"/>
          <w:lang w:val="en-US"/>
        </w:rPr>
        <w:t>5</w:t>
      </w:r>
      <w:r>
        <w:rPr>
          <w:rFonts w:hint="default" w:ascii="Times New Roman" w:hAnsi="Times New Roman" w:eastAsia="仿宋" w:cs="Times New Roman"/>
          <w:sz w:val="34"/>
          <w:szCs w:val="34"/>
        </w:rPr>
        <w:t>%，</w:t>
      </w:r>
      <w:r>
        <w:rPr>
          <w:rFonts w:hint="eastAsia" w:ascii="Times New Roman" w:hAnsi="Times New Roman" w:eastAsia="仿宋" w:cs="Times New Roman"/>
          <w:sz w:val="34"/>
          <w:szCs w:val="34"/>
          <w:lang w:eastAsia="zh-CN"/>
        </w:rPr>
        <w:t>下降</w:t>
      </w:r>
      <w:r>
        <w:rPr>
          <w:rFonts w:hint="default" w:ascii="Times New Roman" w:hAnsi="Times New Roman" w:eastAsia="仿宋" w:cs="Times New Roman"/>
          <w:sz w:val="34"/>
          <w:szCs w:val="34"/>
          <w:lang w:val="en-US" w:eastAsia="zh-CN"/>
        </w:rPr>
        <w:t>91.4</w:t>
      </w:r>
      <w:r>
        <w:rPr>
          <w:rFonts w:hint="default" w:ascii="Times New Roman" w:hAnsi="Times New Roman" w:eastAsia="仿宋" w:cs="Times New Roman"/>
          <w:sz w:val="34"/>
          <w:szCs w:val="34"/>
          <w:lang w:val="en-US"/>
        </w:rPr>
        <w:t>%</w:t>
      </w:r>
      <w:r>
        <w:rPr>
          <w:rFonts w:hint="default" w:ascii="Times New Roman" w:hAnsi="Times New Roman" w:eastAsia="仿宋" w:cs="Times New Roman"/>
          <w:sz w:val="34"/>
          <w:szCs w:val="34"/>
          <w:lang w:val="en-US" w:eastAsia="zh-CN"/>
        </w:rPr>
        <w:t>，全部为市（地）级收入</w:t>
      </w:r>
      <w:r>
        <w:rPr>
          <w:rFonts w:hint="default" w:ascii="Times New Roman" w:hAnsi="Times New Roman" w:eastAsia="仿宋" w:cs="Times New Roman"/>
          <w:sz w:val="34"/>
          <w:szCs w:val="34"/>
        </w:rPr>
        <w:t>。全省</w:t>
      </w:r>
      <w:r>
        <w:rPr>
          <w:rFonts w:hint="default" w:ascii="Times New Roman" w:hAnsi="Times New Roman" w:eastAsia="仿宋" w:cs="Times New Roman"/>
          <w:b/>
          <w:sz w:val="34"/>
          <w:szCs w:val="34"/>
        </w:rPr>
        <w:t>国有资本经营预算支出</w:t>
      </w:r>
      <w:r>
        <w:rPr>
          <w:rFonts w:hint="default" w:ascii="Times New Roman" w:hAnsi="Times New Roman" w:eastAsia="仿宋" w:cs="Times New Roman"/>
          <w:sz w:val="34"/>
          <w:szCs w:val="34"/>
        </w:rPr>
        <w:t>完成</w:t>
      </w:r>
      <w:r>
        <w:rPr>
          <w:rFonts w:hint="default" w:ascii="Times New Roman" w:hAnsi="Times New Roman" w:eastAsia="仿宋" w:cs="Times New Roman"/>
          <w:sz w:val="34"/>
          <w:szCs w:val="34"/>
          <w:lang w:val="en-US"/>
        </w:rPr>
        <w:t>2.9</w:t>
      </w:r>
      <w:r>
        <w:rPr>
          <w:rFonts w:hint="default" w:ascii="Times New Roman" w:hAnsi="Times New Roman" w:eastAsia="仿宋" w:cs="Times New Roman"/>
          <w:sz w:val="34"/>
          <w:szCs w:val="34"/>
        </w:rPr>
        <w:t>亿元，</w:t>
      </w:r>
      <w:r>
        <w:rPr>
          <w:rFonts w:hint="default" w:ascii="Times New Roman" w:hAnsi="Times New Roman" w:eastAsia="仿宋" w:cs="Times New Roman"/>
          <w:sz w:val="34"/>
          <w:szCs w:val="34"/>
          <w:lang w:eastAsia="zh-CN"/>
        </w:rPr>
        <w:t>下降</w:t>
      </w:r>
      <w:r>
        <w:rPr>
          <w:rFonts w:hint="default" w:ascii="Times New Roman" w:hAnsi="Times New Roman" w:eastAsia="仿宋" w:cs="Times New Roman"/>
          <w:sz w:val="34"/>
          <w:szCs w:val="34"/>
          <w:lang w:val="en-US" w:eastAsia="zh-CN"/>
        </w:rPr>
        <w:t>42.2%</w:t>
      </w:r>
      <w:r>
        <w:rPr>
          <w:rFonts w:hint="default" w:ascii="Times New Roman" w:hAnsi="Times New Roman" w:eastAsia="仿宋" w:cs="Times New Roman"/>
          <w:sz w:val="34"/>
          <w:szCs w:val="34"/>
        </w:rPr>
        <w:t>。其中：省本级</w:t>
      </w:r>
      <w:r>
        <w:rPr>
          <w:rFonts w:hint="eastAsia" w:ascii="Times New Roman" w:hAnsi="Times New Roman" w:eastAsia="仿宋" w:cs="Times New Roman"/>
          <w:sz w:val="34"/>
          <w:szCs w:val="34"/>
          <w:lang w:eastAsia="zh-CN"/>
        </w:rPr>
        <w:t>完成</w:t>
      </w:r>
      <w:r>
        <w:rPr>
          <w:rFonts w:hint="default" w:ascii="Times New Roman" w:hAnsi="Times New Roman" w:eastAsia="仿宋" w:cs="Times New Roman"/>
          <w:sz w:val="34"/>
          <w:szCs w:val="34"/>
          <w:lang w:val="en-US"/>
        </w:rPr>
        <w:t>0.4</w:t>
      </w:r>
      <w:r>
        <w:rPr>
          <w:rFonts w:hint="default" w:ascii="Times New Roman" w:hAnsi="Times New Roman" w:eastAsia="仿宋" w:cs="Times New Roman"/>
          <w:sz w:val="34"/>
          <w:szCs w:val="34"/>
        </w:rPr>
        <w:t>亿元，</w:t>
      </w:r>
      <w:r>
        <w:rPr>
          <w:rFonts w:hint="eastAsia" w:ascii="Times New Roman" w:hAnsi="Times New Roman" w:eastAsia="仿宋" w:cs="Times New Roman"/>
          <w:sz w:val="34"/>
          <w:szCs w:val="34"/>
          <w:lang w:eastAsia="zh-CN"/>
        </w:rPr>
        <w:t>增长</w:t>
      </w:r>
      <w:r>
        <w:rPr>
          <w:rFonts w:hint="default" w:ascii="Times New Roman" w:hAnsi="Times New Roman" w:eastAsia="仿宋" w:cs="Times New Roman"/>
          <w:sz w:val="34"/>
          <w:szCs w:val="34"/>
          <w:lang w:val="en-US" w:eastAsia="zh-CN"/>
        </w:rPr>
        <w:t>2.5</w:t>
      </w:r>
      <w:r>
        <w:rPr>
          <w:rFonts w:hint="eastAsia" w:ascii="Times New Roman" w:hAnsi="Times New Roman" w:eastAsia="仿宋" w:cs="Times New Roman"/>
          <w:sz w:val="34"/>
          <w:szCs w:val="34"/>
          <w:lang w:val="en-US" w:eastAsia="zh-CN"/>
        </w:rPr>
        <w:t>倍</w:t>
      </w:r>
      <w:r>
        <w:rPr>
          <w:rFonts w:hint="default" w:ascii="Times New Roman" w:hAnsi="Times New Roman" w:eastAsia="仿宋" w:cs="Times New Roman"/>
          <w:sz w:val="34"/>
          <w:szCs w:val="34"/>
        </w:rPr>
        <w:t>；市（地）级</w:t>
      </w:r>
      <w:r>
        <w:rPr>
          <w:rFonts w:hint="eastAsia" w:ascii="Times New Roman" w:hAnsi="Times New Roman" w:eastAsia="仿宋" w:cs="Times New Roman"/>
          <w:sz w:val="34"/>
          <w:szCs w:val="34"/>
          <w:lang w:eastAsia="zh-CN"/>
        </w:rPr>
        <w:t>完成</w:t>
      </w:r>
      <w:r>
        <w:rPr>
          <w:rFonts w:hint="default" w:ascii="Times New Roman" w:hAnsi="Times New Roman" w:eastAsia="仿宋" w:cs="Times New Roman"/>
          <w:sz w:val="34"/>
          <w:szCs w:val="34"/>
          <w:lang w:val="en-US"/>
        </w:rPr>
        <w:t>2.5</w:t>
      </w:r>
      <w:r>
        <w:rPr>
          <w:rFonts w:hint="default" w:ascii="Times New Roman" w:hAnsi="Times New Roman" w:eastAsia="仿宋" w:cs="Times New Roman"/>
          <w:sz w:val="34"/>
          <w:szCs w:val="34"/>
        </w:rPr>
        <w:t>亿元，</w:t>
      </w:r>
      <w:r>
        <w:rPr>
          <w:rFonts w:hint="eastAsia" w:ascii="Times New Roman" w:hAnsi="Times New Roman" w:eastAsia="仿宋" w:cs="Times New Roman"/>
          <w:sz w:val="34"/>
          <w:szCs w:val="34"/>
          <w:lang w:eastAsia="zh-CN"/>
        </w:rPr>
        <w:t>下降</w:t>
      </w:r>
      <w:r>
        <w:rPr>
          <w:rFonts w:hint="default" w:ascii="Times New Roman" w:hAnsi="Times New Roman" w:eastAsia="仿宋" w:cs="Times New Roman"/>
          <w:sz w:val="34"/>
          <w:szCs w:val="34"/>
          <w:lang w:val="en-US" w:eastAsia="zh-CN"/>
        </w:rPr>
        <w:t>49.1</w:t>
      </w:r>
      <w:r>
        <w:rPr>
          <w:rFonts w:hint="default" w:ascii="Times New Roman" w:hAnsi="Times New Roman" w:eastAsia="仿宋" w:cs="Times New Roman"/>
          <w:sz w:val="34"/>
          <w:szCs w:val="34"/>
        </w:rPr>
        <w:t>%。</w:t>
      </w:r>
    </w:p>
    <w:p>
      <w:pPr>
        <w:keepNext w:val="0"/>
        <w:keepLines w:val="0"/>
        <w:pageBreakBefore w:val="0"/>
        <w:numPr>
          <w:ilvl w:val="0"/>
          <w:numId w:val="1"/>
        </w:numPr>
        <w:kinsoku/>
        <w:wordWrap/>
        <w:overflowPunct/>
        <w:topLinePunct w:val="0"/>
        <w:autoSpaceDE/>
        <w:autoSpaceDN/>
        <w:bidi w:val="0"/>
        <w:adjustRightInd w:val="0"/>
        <w:snapToGrid w:val="0"/>
        <w:spacing w:line="590" w:lineRule="exact"/>
        <w:ind w:left="0" w:leftChars="0" w:firstLine="680" w:firstLineChars="200"/>
        <w:rPr>
          <w:rFonts w:hint="default" w:ascii="Times New Roman" w:hAnsi="Times New Roman" w:eastAsia="楷体" w:cs="Times New Roman"/>
          <w:sz w:val="34"/>
          <w:szCs w:val="34"/>
        </w:rPr>
      </w:pPr>
      <w:r>
        <w:rPr>
          <w:rFonts w:hint="default" w:ascii="Times New Roman" w:hAnsi="Times New Roman" w:eastAsia="楷体" w:cs="Times New Roman"/>
          <w:sz w:val="34"/>
          <w:szCs w:val="34"/>
        </w:rPr>
        <w:t>社会保险基金</w:t>
      </w:r>
      <w:r>
        <w:rPr>
          <w:rFonts w:hint="eastAsia" w:ascii="Times New Roman" w:hAnsi="Times New Roman" w:eastAsia="楷体" w:cs="Times New Roman"/>
          <w:sz w:val="34"/>
          <w:szCs w:val="34"/>
          <w:lang w:eastAsia="zh-CN"/>
        </w:rPr>
        <w:t>预算收支</w:t>
      </w:r>
      <w:r>
        <w:rPr>
          <w:rFonts w:hint="default" w:ascii="Times New Roman" w:hAnsi="Times New Roman" w:eastAsia="楷体" w:cs="Times New Roman"/>
          <w:sz w:val="34"/>
          <w:szCs w:val="34"/>
        </w:rPr>
        <w:t>情况</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80" w:firstLineChars="200"/>
        <w:rPr>
          <w:rFonts w:hint="default" w:ascii="Times New Roman" w:hAnsi="Times New Roman" w:eastAsia="仿宋" w:cs="Times New Roman"/>
          <w:sz w:val="34"/>
          <w:szCs w:val="34"/>
          <w:lang w:val="en-US" w:eastAsia="zh-CN"/>
        </w:rPr>
      </w:pPr>
      <w:r>
        <w:rPr>
          <w:rFonts w:hint="default" w:ascii="Times New Roman" w:hAnsi="Times New Roman" w:eastAsia="仿宋" w:cs="Times New Roman"/>
          <w:sz w:val="34"/>
          <w:szCs w:val="34"/>
          <w:lang w:val="en-US" w:eastAsia="zh-CN"/>
        </w:rPr>
        <w:t>上半年，全省</w:t>
      </w:r>
      <w:r>
        <w:rPr>
          <w:rFonts w:hint="default" w:ascii="Times New Roman" w:hAnsi="Times New Roman" w:eastAsia="仿宋" w:cs="Times New Roman"/>
          <w:b/>
          <w:bCs/>
          <w:sz w:val="34"/>
          <w:szCs w:val="34"/>
          <w:lang w:val="en-US" w:eastAsia="zh-CN"/>
        </w:rPr>
        <w:t>社会保险基金预算收入</w:t>
      </w:r>
      <w:r>
        <w:rPr>
          <w:rFonts w:hint="default" w:ascii="Times New Roman" w:hAnsi="Times New Roman" w:eastAsia="仿宋" w:cs="Times New Roman"/>
          <w:sz w:val="34"/>
          <w:szCs w:val="34"/>
          <w:lang w:val="en-US" w:eastAsia="zh-CN"/>
        </w:rPr>
        <w:t>完成1843.6亿元，完成年初预算的48.6%，</w:t>
      </w:r>
      <w:r>
        <w:rPr>
          <w:rFonts w:hint="eastAsia" w:ascii="Times New Roman" w:hAnsi="Times New Roman" w:eastAsia="仿宋" w:cs="Times New Roman"/>
          <w:sz w:val="34"/>
          <w:szCs w:val="34"/>
          <w:lang w:val="en-US" w:eastAsia="zh-CN"/>
        </w:rPr>
        <w:t>下降</w:t>
      </w:r>
      <w:r>
        <w:rPr>
          <w:rFonts w:hint="default" w:ascii="Times New Roman" w:hAnsi="Times New Roman" w:eastAsia="仿宋" w:cs="Times New Roman"/>
          <w:sz w:val="34"/>
          <w:szCs w:val="34"/>
          <w:lang w:val="en-US" w:eastAsia="zh-CN"/>
        </w:rPr>
        <w:t>13.9%。其中：省本级</w:t>
      </w:r>
      <w:r>
        <w:rPr>
          <w:rFonts w:hint="eastAsia" w:ascii="Times New Roman" w:hAnsi="Times New Roman" w:eastAsia="仿宋" w:cs="Times New Roman"/>
          <w:sz w:val="34"/>
          <w:szCs w:val="34"/>
          <w:lang w:val="en-US" w:eastAsia="zh-CN"/>
        </w:rPr>
        <w:t>完成</w:t>
      </w:r>
      <w:r>
        <w:rPr>
          <w:rFonts w:hint="default" w:ascii="Times New Roman" w:hAnsi="Times New Roman" w:eastAsia="仿宋" w:cs="Times New Roman"/>
          <w:sz w:val="34"/>
          <w:szCs w:val="34"/>
          <w:lang w:val="en-US" w:eastAsia="zh-CN"/>
        </w:rPr>
        <w:t>1310.9亿元，</w:t>
      </w:r>
      <w:r>
        <w:rPr>
          <w:rFonts w:hint="eastAsia" w:ascii="Times New Roman" w:hAnsi="Times New Roman" w:eastAsia="仿宋" w:cs="Times New Roman"/>
          <w:sz w:val="34"/>
          <w:szCs w:val="34"/>
          <w:lang w:val="en-US" w:eastAsia="zh-CN"/>
        </w:rPr>
        <w:t>下降</w:t>
      </w:r>
      <w:r>
        <w:rPr>
          <w:rFonts w:hint="default" w:ascii="Times New Roman" w:hAnsi="Times New Roman" w:eastAsia="仿宋" w:cs="Times New Roman"/>
          <w:sz w:val="34"/>
          <w:szCs w:val="34"/>
          <w:lang w:val="en-US" w:eastAsia="zh-CN"/>
        </w:rPr>
        <w:t>21.9%；市（地）级</w:t>
      </w:r>
      <w:r>
        <w:rPr>
          <w:rFonts w:hint="eastAsia" w:ascii="Times New Roman" w:hAnsi="Times New Roman" w:eastAsia="仿宋" w:cs="Times New Roman"/>
          <w:sz w:val="34"/>
          <w:szCs w:val="34"/>
          <w:lang w:val="en-US" w:eastAsia="zh-CN"/>
        </w:rPr>
        <w:t>完成</w:t>
      </w:r>
      <w:r>
        <w:rPr>
          <w:rFonts w:hint="default" w:ascii="Times New Roman" w:hAnsi="Times New Roman" w:eastAsia="仿宋" w:cs="Times New Roman"/>
          <w:sz w:val="34"/>
          <w:szCs w:val="34"/>
          <w:lang w:val="en-US" w:eastAsia="zh-CN"/>
        </w:rPr>
        <w:t>532.7亿元，增长15.3%。全省</w:t>
      </w:r>
      <w:r>
        <w:rPr>
          <w:rFonts w:hint="default" w:ascii="Times New Roman" w:hAnsi="Times New Roman" w:eastAsia="仿宋" w:cs="Times New Roman"/>
          <w:b/>
          <w:bCs/>
          <w:sz w:val="34"/>
          <w:szCs w:val="34"/>
          <w:lang w:val="en-US" w:eastAsia="zh-CN"/>
        </w:rPr>
        <w:t>社会保险基金预算支出</w:t>
      </w:r>
      <w:r>
        <w:rPr>
          <w:rFonts w:hint="default" w:ascii="Times New Roman" w:hAnsi="Times New Roman" w:eastAsia="仿宋" w:cs="Times New Roman"/>
          <w:sz w:val="34"/>
          <w:szCs w:val="34"/>
          <w:lang w:val="en-US" w:eastAsia="zh-CN"/>
        </w:rPr>
        <w:t>完成1680.4亿元，增长1.4%。其中：省本级</w:t>
      </w:r>
      <w:r>
        <w:rPr>
          <w:rFonts w:hint="eastAsia" w:ascii="Times New Roman" w:hAnsi="Times New Roman" w:eastAsia="仿宋" w:cs="Times New Roman"/>
          <w:sz w:val="34"/>
          <w:szCs w:val="34"/>
          <w:lang w:val="en-US" w:eastAsia="zh-CN"/>
        </w:rPr>
        <w:t>完成</w:t>
      </w:r>
      <w:r>
        <w:rPr>
          <w:rFonts w:hint="default" w:ascii="Times New Roman" w:hAnsi="Times New Roman" w:eastAsia="仿宋" w:cs="Times New Roman"/>
          <w:sz w:val="34"/>
          <w:szCs w:val="34"/>
          <w:lang w:val="en-US" w:eastAsia="zh-CN"/>
        </w:rPr>
        <w:t>1174.8亿元，增长0.4%；市（地）级</w:t>
      </w:r>
      <w:r>
        <w:rPr>
          <w:rFonts w:hint="eastAsia" w:ascii="Times New Roman" w:hAnsi="Times New Roman" w:eastAsia="仿宋" w:cs="Times New Roman"/>
          <w:sz w:val="34"/>
          <w:szCs w:val="34"/>
          <w:lang w:val="en-US" w:eastAsia="zh-CN"/>
        </w:rPr>
        <w:t>完成</w:t>
      </w:r>
      <w:r>
        <w:rPr>
          <w:rFonts w:hint="default" w:ascii="Times New Roman" w:hAnsi="Times New Roman" w:eastAsia="仿宋" w:cs="Times New Roman"/>
          <w:sz w:val="34"/>
          <w:szCs w:val="34"/>
          <w:lang w:val="en-US" w:eastAsia="zh-CN"/>
        </w:rPr>
        <w:t>505.6亿元，增</w:t>
      </w:r>
      <w:r>
        <w:rPr>
          <w:rFonts w:hint="eastAsia" w:ascii="Times New Roman" w:hAnsi="Times New Roman" w:eastAsia="仿宋" w:cs="Times New Roman"/>
          <w:sz w:val="34"/>
          <w:szCs w:val="34"/>
          <w:lang w:val="en-US" w:eastAsia="zh-CN"/>
        </w:rPr>
        <w:t>长</w:t>
      </w:r>
      <w:r>
        <w:rPr>
          <w:rFonts w:hint="default" w:ascii="Times New Roman" w:hAnsi="Times New Roman" w:eastAsia="仿宋" w:cs="Times New Roman"/>
          <w:sz w:val="34"/>
          <w:szCs w:val="34"/>
          <w:lang w:val="en-US" w:eastAsia="zh-CN"/>
        </w:rPr>
        <w:t>3.8%。</w:t>
      </w:r>
    </w:p>
    <w:p>
      <w:pPr>
        <w:keepNext w:val="0"/>
        <w:keepLines w:val="0"/>
        <w:pageBreakBefore w:val="0"/>
        <w:numPr>
          <w:ilvl w:val="0"/>
          <w:numId w:val="2"/>
        </w:numPr>
        <w:kinsoku/>
        <w:wordWrap/>
        <w:overflowPunct/>
        <w:topLinePunct w:val="0"/>
        <w:autoSpaceDE/>
        <w:autoSpaceDN/>
        <w:bidi w:val="0"/>
        <w:adjustRightInd w:val="0"/>
        <w:snapToGrid w:val="0"/>
        <w:spacing w:line="590" w:lineRule="exact"/>
        <w:ind w:firstLine="680" w:firstLineChars="200"/>
        <w:outlineLvl w:val="0"/>
        <w:rPr>
          <w:rFonts w:hint="default" w:ascii="Times New Roman" w:hAnsi="Times New Roman" w:eastAsia="仿宋" w:cs="Times New Roman"/>
          <w:sz w:val="34"/>
          <w:szCs w:val="34"/>
          <w:u w:val="none"/>
          <w:lang w:val="en-US" w:eastAsia="zh-CN"/>
        </w:rPr>
      </w:pPr>
      <w:r>
        <w:rPr>
          <w:rFonts w:hint="default" w:ascii="Times New Roman" w:hAnsi="Times New Roman" w:eastAsia="楷体" w:cs="Times New Roman"/>
          <w:sz w:val="34"/>
          <w:szCs w:val="34"/>
          <w:lang w:eastAsia="zh-CN"/>
        </w:rPr>
        <w:t>地方政府债务情况</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80" w:firstLineChars="200"/>
        <w:outlineLvl w:val="0"/>
        <w:rPr>
          <w:rFonts w:hint="default" w:ascii="Times New Roman" w:hAnsi="Times New Roman" w:eastAsia="仿宋" w:cs="Times New Roman"/>
          <w:sz w:val="34"/>
          <w:szCs w:val="34"/>
          <w:u w:val="none"/>
          <w:lang w:val="en-US" w:eastAsia="zh-CN"/>
        </w:rPr>
      </w:pPr>
      <w:r>
        <w:rPr>
          <w:rFonts w:hint="default" w:ascii="Times New Roman" w:hAnsi="Times New Roman" w:eastAsia="仿宋" w:cs="Times New Roman"/>
          <w:sz w:val="34"/>
          <w:szCs w:val="34"/>
          <w:u w:val="none"/>
          <w:lang w:val="en-US" w:eastAsia="zh-CN"/>
        </w:rPr>
        <w:t>上半年，财政部核定我省2024年新增地方政府债券额度670亿元，其中：一般债券325亿元，专项债券345亿元。</w:t>
      </w:r>
      <w:r>
        <w:rPr>
          <w:rFonts w:hint="eastAsia" w:ascii="Times New Roman" w:hAnsi="Times New Roman" w:eastAsia="仿宋" w:cs="Times New Roman"/>
          <w:sz w:val="34"/>
          <w:szCs w:val="34"/>
          <w:u w:val="none"/>
          <w:lang w:val="en-US" w:eastAsia="zh-CN"/>
        </w:rPr>
        <w:t>结合债券资金竞争性评审结果，已分配新增债券</w:t>
      </w:r>
      <w:r>
        <w:rPr>
          <w:rFonts w:hint="default" w:eastAsia="仿宋" w:cs="Times New Roman"/>
          <w:sz w:val="34"/>
          <w:szCs w:val="34"/>
          <w:u w:val="none"/>
          <w:lang w:val="en-US" w:eastAsia="zh-CN"/>
        </w:rPr>
        <w:t>207.2</w:t>
      </w:r>
      <w:r>
        <w:rPr>
          <w:rFonts w:hint="eastAsia" w:ascii="Times New Roman" w:hAnsi="Times New Roman" w:eastAsia="仿宋" w:cs="Times New Roman"/>
          <w:sz w:val="34"/>
          <w:szCs w:val="34"/>
          <w:u w:val="none"/>
          <w:lang w:val="en-US" w:eastAsia="zh-CN"/>
        </w:rPr>
        <w:t>亿元，主要用于交通基础设施、乡村振兴发展、生态环境保护、保障性安居工程等领域项目建设，切实发挥地方政府债券稳投资、扩内需、补短板作用。</w:t>
      </w:r>
      <w:r>
        <w:rPr>
          <w:rFonts w:hint="default" w:ascii="Times New Roman" w:hAnsi="Times New Roman" w:eastAsia="仿宋" w:cs="Times New Roman"/>
          <w:sz w:val="34"/>
          <w:szCs w:val="34"/>
          <w:u w:val="none"/>
          <w:lang w:val="en-US" w:eastAsia="zh-CN"/>
        </w:rPr>
        <w:t>此外，全省共发行再融资债券</w:t>
      </w:r>
      <w:r>
        <w:rPr>
          <w:rFonts w:hint="default" w:eastAsia="仿宋" w:cs="Times New Roman"/>
          <w:sz w:val="34"/>
          <w:szCs w:val="34"/>
          <w:u w:val="none"/>
          <w:lang w:val="en-US" w:eastAsia="zh-CN"/>
        </w:rPr>
        <w:t>278</w:t>
      </w:r>
      <w:r>
        <w:rPr>
          <w:rFonts w:hint="default" w:ascii="Times New Roman" w:hAnsi="Times New Roman" w:eastAsia="仿宋" w:cs="Times New Roman"/>
          <w:sz w:val="34"/>
          <w:szCs w:val="34"/>
          <w:u w:val="none"/>
          <w:lang w:val="en-US" w:eastAsia="zh-CN"/>
        </w:rPr>
        <w:t>亿元，确保</w:t>
      </w:r>
      <w:r>
        <w:rPr>
          <w:rFonts w:hint="eastAsia" w:ascii="Times New Roman" w:hAnsi="Times New Roman" w:eastAsia="仿宋" w:cs="Times New Roman"/>
          <w:sz w:val="34"/>
          <w:szCs w:val="34"/>
          <w:u w:val="none"/>
          <w:lang w:val="en-US" w:eastAsia="zh-CN"/>
        </w:rPr>
        <w:t>到期</w:t>
      </w:r>
      <w:r>
        <w:rPr>
          <w:rFonts w:hint="default" w:ascii="Times New Roman" w:hAnsi="Times New Roman" w:eastAsia="仿宋" w:cs="Times New Roman"/>
          <w:sz w:val="34"/>
          <w:szCs w:val="34"/>
          <w:u w:val="none"/>
          <w:lang w:val="en-US" w:eastAsia="zh-CN"/>
        </w:rPr>
        <w:t>法定债务</w:t>
      </w:r>
      <w:r>
        <w:rPr>
          <w:rFonts w:hint="eastAsia" w:ascii="Times New Roman" w:hAnsi="Times New Roman" w:eastAsia="仿宋" w:cs="Times New Roman"/>
          <w:sz w:val="34"/>
          <w:szCs w:val="34"/>
          <w:u w:val="none"/>
          <w:lang w:val="en-US" w:eastAsia="zh-CN"/>
        </w:rPr>
        <w:t>如期</w:t>
      </w:r>
      <w:r>
        <w:rPr>
          <w:rFonts w:hint="default" w:ascii="Times New Roman" w:hAnsi="Times New Roman" w:eastAsia="仿宋" w:cs="Times New Roman"/>
          <w:sz w:val="34"/>
          <w:szCs w:val="34"/>
          <w:u w:val="none"/>
          <w:lang w:val="en-US" w:eastAsia="zh-CN"/>
        </w:rPr>
        <w:t>偿还。</w:t>
      </w:r>
    </w:p>
    <w:p>
      <w:pPr>
        <w:keepNext w:val="0"/>
        <w:keepLines w:val="0"/>
        <w:pageBreakBefore w:val="0"/>
        <w:widowControl/>
        <w:numPr>
          <w:ilvl w:val="0"/>
          <w:numId w:val="3"/>
        </w:numPr>
        <w:kinsoku/>
        <w:wordWrap/>
        <w:overflowPunct/>
        <w:topLinePunct w:val="0"/>
        <w:autoSpaceDE/>
        <w:autoSpaceDN/>
        <w:bidi w:val="0"/>
        <w:adjustRightInd w:val="0"/>
        <w:snapToGrid w:val="0"/>
        <w:spacing w:line="590" w:lineRule="exact"/>
        <w:ind w:firstLine="680" w:firstLineChars="200"/>
        <w:textAlignment w:val="auto"/>
        <w:rPr>
          <w:rFonts w:hint="default" w:ascii="Times New Roman" w:hAnsi="Times New Roman" w:eastAsia="黑体" w:cs="Times New Roman"/>
          <w:sz w:val="34"/>
          <w:szCs w:val="34"/>
          <w:u w:val="none"/>
        </w:rPr>
      </w:pPr>
      <w:r>
        <w:rPr>
          <w:rFonts w:hint="default" w:ascii="Times New Roman" w:hAnsi="Times New Roman" w:eastAsia="黑体" w:cs="Times New Roman"/>
          <w:snapToGrid w:val="0"/>
          <w:kern w:val="0"/>
          <w:sz w:val="34"/>
          <w:szCs w:val="34"/>
        </w:rPr>
        <w:t>落实</w:t>
      </w:r>
      <w:r>
        <w:rPr>
          <w:rFonts w:hint="default" w:ascii="Times New Roman" w:hAnsi="Times New Roman" w:eastAsia="黑体" w:cs="Times New Roman"/>
          <w:snapToGrid w:val="0"/>
          <w:color w:val="auto"/>
          <w:kern w:val="0"/>
          <w:sz w:val="34"/>
          <w:szCs w:val="34"/>
          <w:u w:val="none"/>
        </w:rPr>
        <w:t>省十</w:t>
      </w:r>
      <w:r>
        <w:rPr>
          <w:rFonts w:hint="default" w:ascii="Times New Roman" w:hAnsi="Times New Roman" w:eastAsia="黑体" w:cs="Times New Roman"/>
          <w:snapToGrid w:val="0"/>
          <w:color w:val="auto"/>
          <w:kern w:val="0"/>
          <w:sz w:val="34"/>
          <w:szCs w:val="34"/>
          <w:u w:val="none"/>
          <w:lang w:eastAsia="zh-CN"/>
        </w:rPr>
        <w:t>四</w:t>
      </w:r>
      <w:r>
        <w:rPr>
          <w:rFonts w:hint="default" w:ascii="Times New Roman" w:hAnsi="Times New Roman" w:eastAsia="黑体" w:cs="Times New Roman"/>
          <w:snapToGrid w:val="0"/>
          <w:color w:val="auto"/>
          <w:kern w:val="0"/>
          <w:sz w:val="34"/>
          <w:szCs w:val="34"/>
          <w:u w:val="none"/>
        </w:rPr>
        <w:t>届</w:t>
      </w:r>
      <w:r>
        <w:rPr>
          <w:rFonts w:hint="default" w:ascii="Times New Roman" w:hAnsi="Times New Roman" w:eastAsia="黑体" w:cs="Times New Roman"/>
          <w:color w:val="auto"/>
          <w:sz w:val="34"/>
          <w:szCs w:val="34"/>
          <w:u w:val="none"/>
        </w:rPr>
        <w:t>人大</w:t>
      </w:r>
      <w:r>
        <w:rPr>
          <w:rFonts w:hint="eastAsia" w:ascii="Times New Roman" w:hAnsi="Times New Roman" w:eastAsia="黑体" w:cs="Times New Roman"/>
          <w:color w:val="auto"/>
          <w:sz w:val="34"/>
          <w:szCs w:val="34"/>
          <w:u w:val="none"/>
          <w:lang w:val="en-US" w:eastAsia="zh-CN"/>
        </w:rPr>
        <w:t>二</w:t>
      </w:r>
      <w:r>
        <w:rPr>
          <w:rFonts w:hint="default" w:ascii="Times New Roman" w:hAnsi="Times New Roman" w:eastAsia="黑体" w:cs="Times New Roman"/>
          <w:color w:val="auto"/>
          <w:sz w:val="34"/>
          <w:szCs w:val="34"/>
          <w:u w:val="none"/>
        </w:rPr>
        <w:t>次会议决议</w:t>
      </w:r>
      <w:r>
        <w:rPr>
          <w:rFonts w:hint="default" w:ascii="Times New Roman" w:hAnsi="Times New Roman" w:eastAsia="黑体" w:cs="Times New Roman"/>
          <w:sz w:val="34"/>
          <w:szCs w:val="34"/>
          <w:u w:val="none"/>
        </w:rPr>
        <w:t>有关工作情况</w:t>
      </w:r>
    </w:p>
    <w:p>
      <w:pPr>
        <w:keepNext w:val="0"/>
        <w:keepLines w:val="0"/>
        <w:pageBreakBefore w:val="0"/>
        <w:widowControl/>
        <w:numPr>
          <w:ilvl w:val="0"/>
          <w:numId w:val="0"/>
        </w:numPr>
        <w:kinsoku/>
        <w:wordWrap/>
        <w:overflowPunct/>
        <w:topLinePunct w:val="0"/>
        <w:autoSpaceDE/>
        <w:autoSpaceDN/>
        <w:bidi w:val="0"/>
        <w:adjustRightInd w:val="0"/>
        <w:snapToGrid w:val="0"/>
        <w:spacing w:line="590" w:lineRule="exact"/>
        <w:ind w:firstLine="680" w:firstLineChars="200"/>
        <w:textAlignment w:val="auto"/>
        <w:rPr>
          <w:rFonts w:hint="default" w:ascii="Times New Roman" w:hAnsi="Times New Roman" w:eastAsia="仿宋" w:cs="Times New Roman"/>
          <w:color w:val="000000"/>
          <w:sz w:val="34"/>
          <w:szCs w:val="34"/>
          <w:highlight w:val="none"/>
          <w:lang w:val="en-US" w:eastAsia="zh-CN"/>
        </w:rPr>
      </w:pPr>
      <w:r>
        <w:rPr>
          <w:rFonts w:hint="default" w:ascii="Times New Roman" w:hAnsi="Times New Roman" w:eastAsia="楷体" w:cs="Times New Roman"/>
          <w:sz w:val="34"/>
          <w:szCs w:val="34"/>
          <w:lang w:eastAsia="zh-CN"/>
        </w:rPr>
        <w:t>（一）</w:t>
      </w:r>
      <w:r>
        <w:rPr>
          <w:rFonts w:hint="eastAsia" w:ascii="Times New Roman" w:hAnsi="Times New Roman" w:eastAsia="楷体" w:cs="Times New Roman"/>
          <w:sz w:val="34"/>
          <w:szCs w:val="34"/>
          <w:lang w:val="en-US" w:eastAsia="zh-CN"/>
        </w:rPr>
        <w:t>坚持加力提效、强基固本，稳住经济运行积极有为</w:t>
      </w:r>
      <w:r>
        <w:rPr>
          <w:rFonts w:hint="default" w:ascii="Times New Roman" w:hAnsi="Times New Roman" w:eastAsia="楷体" w:cs="Times New Roman"/>
          <w:sz w:val="34"/>
          <w:szCs w:val="34"/>
          <w:lang w:eastAsia="zh-CN"/>
        </w:rPr>
        <w:t>。</w:t>
      </w:r>
      <w:r>
        <w:rPr>
          <w:rFonts w:hint="eastAsia" w:ascii="Times New Roman" w:hAnsi="Times New Roman" w:eastAsia="仿宋" w:cs="Times New Roman"/>
          <w:b/>
          <w:color w:val="000000"/>
          <w:sz w:val="34"/>
          <w:szCs w:val="34"/>
          <w:lang w:eastAsia="zh-CN"/>
        </w:rPr>
        <w:t>全力促</w:t>
      </w:r>
      <w:r>
        <w:rPr>
          <w:rFonts w:hint="default" w:ascii="Times New Roman" w:hAnsi="Times New Roman" w:eastAsia="仿宋" w:cs="Times New Roman"/>
          <w:b/>
          <w:color w:val="000000"/>
          <w:sz w:val="34"/>
          <w:szCs w:val="34"/>
          <w:lang w:eastAsia="zh-CN"/>
        </w:rPr>
        <w:t>“</w:t>
      </w:r>
      <w:r>
        <w:rPr>
          <w:rFonts w:hint="eastAsia" w:ascii="Times New Roman" w:hAnsi="Times New Roman" w:eastAsia="仿宋" w:cs="Times New Roman"/>
          <w:b/>
          <w:color w:val="000000"/>
          <w:sz w:val="34"/>
          <w:szCs w:val="34"/>
          <w:lang w:eastAsia="zh-CN"/>
        </w:rPr>
        <w:t>两新</w:t>
      </w:r>
      <w:r>
        <w:rPr>
          <w:rFonts w:hint="default" w:ascii="Times New Roman" w:hAnsi="Times New Roman" w:eastAsia="仿宋" w:cs="Times New Roman"/>
          <w:b/>
          <w:bCs w:val="0"/>
          <w:color w:val="000000"/>
          <w:sz w:val="34"/>
          <w:szCs w:val="34"/>
          <w:lang w:eastAsia="zh-CN"/>
        </w:rPr>
        <w:t>”</w:t>
      </w:r>
      <w:r>
        <w:rPr>
          <w:rFonts w:hint="default" w:ascii="Times New Roman" w:hAnsi="Times New Roman" w:eastAsia="仿宋" w:cs="Times New Roman"/>
          <w:b/>
          <w:color w:val="000000"/>
          <w:sz w:val="34"/>
          <w:szCs w:val="34"/>
          <w:lang w:eastAsia="zh-CN"/>
        </w:rPr>
        <w:t>。</w:t>
      </w:r>
      <w:r>
        <w:rPr>
          <w:rFonts w:hint="eastAsia" w:ascii="Times New Roman" w:hAnsi="Times New Roman" w:eastAsia="仿宋" w:cs="Times New Roman"/>
          <w:b w:val="0"/>
          <w:bCs/>
          <w:color w:val="000000"/>
          <w:sz w:val="34"/>
          <w:szCs w:val="34"/>
          <w:lang w:eastAsia="zh-CN"/>
        </w:rPr>
        <w:t>及时推出</w:t>
      </w:r>
      <w:r>
        <w:rPr>
          <w:rFonts w:hint="default" w:ascii="Times New Roman" w:hAnsi="Times New Roman" w:eastAsia="仿宋" w:cs="Times New Roman"/>
          <w:b w:val="0"/>
          <w:bCs/>
          <w:color w:val="000000"/>
          <w:sz w:val="34"/>
          <w:szCs w:val="34"/>
          <w:lang w:eastAsia="zh-CN"/>
        </w:rPr>
        <w:t>财政支持工业、教育等领域设备更新和汽车、家电等消费品以旧换新政策，</w:t>
      </w:r>
      <w:r>
        <w:rPr>
          <w:rFonts w:hint="eastAsia" w:ascii="Times New Roman" w:hAnsi="Times New Roman" w:eastAsia="仿宋" w:cs="Times New Roman"/>
          <w:b w:val="0"/>
          <w:bCs/>
          <w:color w:val="000000"/>
          <w:sz w:val="34"/>
          <w:szCs w:val="34"/>
          <w:lang w:eastAsia="zh-CN"/>
        </w:rPr>
        <w:t>筹集资金</w:t>
      </w:r>
      <w:r>
        <w:rPr>
          <w:rFonts w:hint="default" w:ascii="Times New Roman" w:hAnsi="Times New Roman" w:eastAsia="仿宋" w:cs="Times New Roman"/>
          <w:b w:val="0"/>
          <w:bCs/>
          <w:color w:val="000000"/>
          <w:sz w:val="34"/>
          <w:szCs w:val="34"/>
          <w:lang w:val="en-US" w:eastAsia="zh-CN"/>
        </w:rPr>
        <w:t>80</w:t>
      </w:r>
      <w:r>
        <w:rPr>
          <w:rFonts w:hint="eastAsia" w:ascii="Times New Roman" w:hAnsi="Times New Roman" w:eastAsia="仿宋" w:cs="Times New Roman"/>
          <w:b w:val="0"/>
          <w:bCs/>
          <w:color w:val="000000"/>
          <w:sz w:val="34"/>
          <w:szCs w:val="34"/>
          <w:lang w:val="en-US" w:eastAsia="zh-CN"/>
        </w:rPr>
        <w:t>亿元保障</w:t>
      </w:r>
      <w:r>
        <w:rPr>
          <w:rFonts w:hint="default" w:ascii="Times New Roman" w:hAnsi="Times New Roman" w:eastAsia="仿宋" w:cs="Times New Roman"/>
          <w:b w:val="0"/>
          <w:bCs/>
          <w:color w:val="000000"/>
          <w:sz w:val="34"/>
          <w:szCs w:val="34"/>
          <w:lang w:val="en-US" w:eastAsia="zh-CN"/>
        </w:rPr>
        <w:t>“两新”</w:t>
      </w:r>
      <w:r>
        <w:rPr>
          <w:rFonts w:hint="eastAsia" w:ascii="Times New Roman" w:hAnsi="Times New Roman" w:eastAsia="仿宋" w:cs="Times New Roman"/>
          <w:b w:val="0"/>
          <w:bCs/>
          <w:color w:val="000000"/>
          <w:sz w:val="34"/>
          <w:szCs w:val="34"/>
          <w:lang w:val="en-US" w:eastAsia="zh-CN"/>
        </w:rPr>
        <w:t>政策落地，</w:t>
      </w:r>
      <w:r>
        <w:rPr>
          <w:rFonts w:hint="eastAsia" w:eastAsia="仿宋" w:cs="Times New Roman"/>
          <w:b w:val="0"/>
          <w:bCs/>
          <w:color w:val="000000"/>
          <w:sz w:val="34"/>
          <w:szCs w:val="34"/>
          <w:lang w:val="en-US" w:eastAsia="zh-CN"/>
        </w:rPr>
        <w:t>鼓励</w:t>
      </w:r>
      <w:r>
        <w:rPr>
          <w:rFonts w:hint="eastAsia" w:ascii="Times New Roman" w:hAnsi="Times New Roman" w:eastAsia="仿宋" w:cs="Times New Roman"/>
          <w:b w:val="0"/>
          <w:bCs/>
          <w:color w:val="000000"/>
          <w:sz w:val="34"/>
          <w:szCs w:val="34"/>
          <w:lang w:val="en-US" w:eastAsia="zh-CN"/>
        </w:rPr>
        <w:t>市地发放消费券，激活消费潜能。</w:t>
      </w:r>
      <w:r>
        <w:rPr>
          <w:rFonts w:hint="eastAsia" w:ascii="Times New Roman" w:hAnsi="Times New Roman" w:eastAsia="仿宋" w:cs="Times New Roman"/>
          <w:b/>
          <w:sz w:val="34"/>
          <w:szCs w:val="34"/>
          <w:lang w:eastAsia="zh-CN"/>
        </w:rPr>
        <w:t>全力</w:t>
      </w:r>
      <w:r>
        <w:rPr>
          <w:rFonts w:hint="default" w:ascii="Times New Roman" w:hAnsi="Times New Roman" w:eastAsia="仿宋" w:cs="Times New Roman"/>
          <w:b/>
          <w:sz w:val="34"/>
          <w:szCs w:val="34"/>
          <w:lang w:eastAsia="zh-CN"/>
        </w:rPr>
        <w:t>扩投资</w:t>
      </w:r>
      <w:r>
        <w:rPr>
          <w:rFonts w:hint="default" w:ascii="Times New Roman" w:hAnsi="Times New Roman" w:eastAsia="仿宋" w:cs="Times New Roman"/>
          <w:b/>
          <w:sz w:val="34"/>
          <w:szCs w:val="34"/>
        </w:rPr>
        <w:t>。</w:t>
      </w:r>
      <w:r>
        <w:rPr>
          <w:rFonts w:hint="eastAsia" w:ascii="Times New Roman" w:hAnsi="Times New Roman" w:eastAsia="仿宋" w:cs="Times New Roman"/>
          <w:b w:val="0"/>
          <w:bCs/>
          <w:color w:val="000000"/>
          <w:sz w:val="34"/>
          <w:szCs w:val="34"/>
          <w:lang w:val="en-US" w:eastAsia="zh-CN"/>
        </w:rPr>
        <w:t>筹集</w:t>
      </w:r>
      <w:r>
        <w:rPr>
          <w:rFonts w:hint="default" w:ascii="Times New Roman" w:hAnsi="Times New Roman" w:eastAsia="仿宋" w:cs="Times New Roman"/>
          <w:b w:val="0"/>
          <w:bCs/>
          <w:color w:val="000000"/>
          <w:sz w:val="34"/>
          <w:szCs w:val="34"/>
          <w:lang w:val="en-US" w:eastAsia="zh-CN"/>
        </w:rPr>
        <w:t>资金678.5亿元，</w:t>
      </w:r>
      <w:r>
        <w:rPr>
          <w:rFonts w:hint="eastAsia" w:eastAsia="仿宋" w:cs="Times New Roman"/>
          <w:b w:val="0"/>
          <w:bCs/>
          <w:color w:val="000000"/>
          <w:sz w:val="34"/>
          <w:szCs w:val="34"/>
          <w:lang w:val="en-US" w:eastAsia="zh-CN"/>
        </w:rPr>
        <w:t>推动</w:t>
      </w:r>
      <w:r>
        <w:rPr>
          <w:rFonts w:hint="default" w:ascii="Times New Roman" w:hAnsi="Times New Roman" w:eastAsia="仿宋" w:cs="Times New Roman"/>
          <w:b w:val="0"/>
          <w:bCs/>
          <w:color w:val="000000"/>
          <w:sz w:val="34"/>
          <w:szCs w:val="34"/>
          <w:lang w:val="en-US" w:eastAsia="zh-CN"/>
        </w:rPr>
        <w:t>哈绥铁</w:t>
      </w:r>
      <w:r>
        <w:rPr>
          <w:rFonts w:hint="eastAsia" w:ascii="Times New Roman" w:hAnsi="Times New Roman" w:eastAsia="仿宋" w:cs="Times New Roman"/>
          <w:b w:val="0"/>
          <w:bCs/>
          <w:color w:val="000000"/>
          <w:sz w:val="34"/>
          <w:szCs w:val="34"/>
          <w:lang w:val="en-US" w:eastAsia="zh-CN"/>
        </w:rPr>
        <w:t>伊</w:t>
      </w:r>
      <w:r>
        <w:rPr>
          <w:rFonts w:hint="default" w:ascii="Times New Roman" w:hAnsi="Times New Roman" w:eastAsia="仿宋" w:cs="Times New Roman"/>
          <w:b w:val="0"/>
          <w:bCs/>
          <w:color w:val="000000"/>
          <w:sz w:val="34"/>
          <w:szCs w:val="34"/>
          <w:lang w:val="en-US" w:eastAsia="zh-CN"/>
        </w:rPr>
        <w:t>客专、哈尔滨机场二期扩建等省重点项目早开工快建设。</w:t>
      </w:r>
      <w:r>
        <w:rPr>
          <w:rFonts w:hint="default" w:ascii="Times New Roman" w:hAnsi="Times New Roman" w:eastAsia="仿宋" w:cs="Times New Roman"/>
          <w:b w:val="0"/>
          <w:bCs/>
          <w:color w:val="000000"/>
          <w:sz w:val="34"/>
          <w:szCs w:val="34"/>
          <w:lang w:eastAsia="zh-CN"/>
        </w:rPr>
        <w:t>制发《黑龙江省增发2023年国债项目资金财会监督实施方案》，督促市县财政部门和项目单位加快资金分配下达进度，全省</w:t>
      </w:r>
      <w:r>
        <w:rPr>
          <w:rFonts w:hint="default" w:ascii="Times New Roman" w:hAnsi="Times New Roman" w:eastAsia="仿宋" w:cs="Times New Roman"/>
          <w:b w:val="0"/>
          <w:bCs/>
          <w:color w:val="000000"/>
          <w:sz w:val="34"/>
          <w:szCs w:val="34"/>
          <w:lang w:val="en-US" w:eastAsia="zh-CN"/>
        </w:rPr>
        <w:t>689个</w:t>
      </w:r>
      <w:r>
        <w:rPr>
          <w:rFonts w:hint="default" w:ascii="Times New Roman" w:hAnsi="Times New Roman" w:eastAsia="仿宋" w:cs="Times New Roman"/>
          <w:b w:val="0"/>
          <w:bCs/>
          <w:color w:val="000000"/>
          <w:sz w:val="34"/>
          <w:szCs w:val="34"/>
          <w:lang w:eastAsia="zh-CN"/>
        </w:rPr>
        <w:t>增发国债项目</w:t>
      </w:r>
      <w:r>
        <w:rPr>
          <w:rFonts w:hint="eastAsia" w:eastAsia="仿宋" w:cs="Times New Roman"/>
          <w:b w:val="0"/>
          <w:bCs/>
          <w:color w:val="000000"/>
          <w:sz w:val="34"/>
          <w:szCs w:val="34"/>
          <w:lang w:eastAsia="zh-CN"/>
        </w:rPr>
        <w:t>全部开工</w:t>
      </w:r>
      <w:r>
        <w:rPr>
          <w:rFonts w:hint="default" w:ascii="Times New Roman" w:hAnsi="Times New Roman" w:eastAsia="仿宋" w:cs="Times New Roman"/>
          <w:b w:val="0"/>
          <w:bCs/>
          <w:color w:val="000000"/>
          <w:sz w:val="34"/>
          <w:szCs w:val="34"/>
          <w:lang w:eastAsia="zh-CN"/>
        </w:rPr>
        <w:t>。</w:t>
      </w:r>
      <w:r>
        <w:rPr>
          <w:rFonts w:hint="eastAsia" w:ascii="Times New Roman" w:hAnsi="Times New Roman" w:eastAsia="仿宋" w:cs="Times New Roman"/>
          <w:b/>
          <w:bCs/>
          <w:color w:val="000000"/>
          <w:sz w:val="34"/>
          <w:szCs w:val="34"/>
          <w:lang w:val="en-US" w:eastAsia="zh-CN"/>
        </w:rPr>
        <w:t>全力稳企业</w:t>
      </w:r>
      <w:r>
        <w:rPr>
          <w:rFonts w:hint="default" w:ascii="Times New Roman" w:hAnsi="Times New Roman" w:eastAsia="仿宋" w:cs="Times New Roman"/>
          <w:b/>
          <w:bCs/>
          <w:color w:val="000000"/>
          <w:sz w:val="34"/>
          <w:szCs w:val="34"/>
          <w:lang w:val="en-US" w:eastAsia="zh-CN"/>
        </w:rPr>
        <w:t>。</w:t>
      </w:r>
      <w:r>
        <w:rPr>
          <w:rFonts w:hint="default" w:ascii="Times New Roman" w:hAnsi="Times New Roman" w:eastAsia="仿宋" w:cs="Times New Roman"/>
          <w:color w:val="000000"/>
          <w:sz w:val="34"/>
          <w:szCs w:val="34"/>
          <w:lang w:val="en-US" w:eastAsia="zh-CN"/>
        </w:rPr>
        <w:t>继续</w:t>
      </w:r>
      <w:r>
        <w:rPr>
          <w:rFonts w:hint="eastAsia" w:ascii="Times New Roman" w:hAnsi="Times New Roman" w:eastAsia="仿宋" w:cs="Times New Roman"/>
          <w:color w:val="000000"/>
          <w:sz w:val="34"/>
          <w:szCs w:val="34"/>
          <w:lang w:val="en-US" w:eastAsia="zh-CN"/>
        </w:rPr>
        <w:t>释放“双稳基金”担保贷款风险补偿政策效能</w:t>
      </w:r>
      <w:r>
        <w:rPr>
          <w:rFonts w:hint="default" w:ascii="Times New Roman" w:hAnsi="Times New Roman" w:eastAsia="仿宋" w:cs="Times New Roman"/>
          <w:color w:val="000000"/>
          <w:sz w:val="34"/>
          <w:szCs w:val="34"/>
          <w:lang w:val="en-US" w:eastAsia="zh-CN"/>
        </w:rPr>
        <w:t>，</w:t>
      </w:r>
      <w:r>
        <w:rPr>
          <w:rFonts w:hint="eastAsia" w:ascii="Times New Roman" w:hAnsi="Times New Roman" w:eastAsia="仿宋" w:cs="Times New Roman"/>
          <w:color w:val="000000"/>
          <w:sz w:val="34"/>
          <w:szCs w:val="34"/>
          <w:lang w:val="en-US" w:eastAsia="zh-CN"/>
        </w:rPr>
        <w:t>新一轮“双稳基金”支持</w:t>
      </w:r>
      <w:r>
        <w:rPr>
          <w:rFonts w:hint="default" w:ascii="Times New Roman" w:hAnsi="Times New Roman" w:eastAsia="仿宋" w:cs="Times New Roman"/>
          <w:color w:val="000000"/>
          <w:sz w:val="34"/>
          <w:szCs w:val="34"/>
          <w:lang w:val="en-US" w:eastAsia="zh-CN"/>
        </w:rPr>
        <w:t>6231</w:t>
      </w:r>
      <w:r>
        <w:rPr>
          <w:rFonts w:hint="eastAsia" w:ascii="Times New Roman" w:hAnsi="Times New Roman" w:eastAsia="仿宋" w:cs="Times New Roman"/>
          <w:color w:val="000000"/>
          <w:sz w:val="34"/>
          <w:szCs w:val="34"/>
          <w:lang w:val="en-US" w:eastAsia="zh-CN"/>
        </w:rPr>
        <w:t>户企业获得贷款</w:t>
      </w:r>
      <w:r>
        <w:rPr>
          <w:rFonts w:hint="default" w:ascii="Times New Roman" w:hAnsi="Times New Roman" w:eastAsia="仿宋" w:cs="Times New Roman"/>
          <w:color w:val="000000"/>
          <w:sz w:val="34"/>
          <w:szCs w:val="34"/>
          <w:lang w:val="en-US" w:eastAsia="zh-CN"/>
        </w:rPr>
        <w:t>122.4</w:t>
      </w:r>
      <w:r>
        <w:rPr>
          <w:rFonts w:hint="eastAsia" w:ascii="Times New Roman" w:hAnsi="Times New Roman" w:eastAsia="仿宋" w:cs="Times New Roman"/>
          <w:color w:val="000000"/>
          <w:sz w:val="34"/>
          <w:szCs w:val="34"/>
          <w:lang w:val="en-US" w:eastAsia="zh-CN"/>
        </w:rPr>
        <w:t>亿元</w:t>
      </w:r>
      <w:r>
        <w:rPr>
          <w:rFonts w:hint="default" w:ascii="Times New Roman" w:hAnsi="Times New Roman" w:eastAsia="仿宋" w:cs="Times New Roman"/>
          <w:color w:val="000000"/>
          <w:sz w:val="34"/>
          <w:szCs w:val="34"/>
          <w:lang w:val="en-US" w:eastAsia="zh-CN"/>
        </w:rPr>
        <w:t>。</w:t>
      </w:r>
      <w:r>
        <w:rPr>
          <w:rFonts w:hint="eastAsia" w:ascii="Times New Roman" w:hAnsi="Times New Roman" w:eastAsia="仿宋" w:cs="Times New Roman"/>
          <w:color w:val="000000"/>
          <w:sz w:val="34"/>
          <w:szCs w:val="34"/>
          <w:lang w:val="en-US" w:eastAsia="zh-CN"/>
        </w:rPr>
        <w:t>打好政府采购政策“组合拳”，助力中小企业中标政府采购项目</w:t>
      </w:r>
      <w:r>
        <w:rPr>
          <w:rFonts w:hint="default" w:eastAsia="仿宋" w:cs="Times New Roman"/>
          <w:color w:val="000000"/>
          <w:sz w:val="34"/>
          <w:szCs w:val="34"/>
          <w:lang w:val="en-US" w:eastAsia="zh-CN"/>
        </w:rPr>
        <w:t>116.5</w:t>
      </w:r>
      <w:r>
        <w:rPr>
          <w:rFonts w:hint="eastAsia" w:ascii="Times New Roman" w:hAnsi="Times New Roman" w:eastAsia="仿宋" w:cs="Times New Roman"/>
          <w:color w:val="000000"/>
          <w:sz w:val="34"/>
          <w:szCs w:val="34"/>
          <w:lang w:val="en-US" w:eastAsia="zh-CN"/>
        </w:rPr>
        <w:t>亿元、占采购总额的</w:t>
      </w:r>
      <w:r>
        <w:rPr>
          <w:rFonts w:hint="default" w:ascii="Times New Roman" w:hAnsi="Times New Roman" w:eastAsia="仿宋" w:cs="Times New Roman"/>
          <w:color w:val="000000"/>
          <w:sz w:val="34"/>
          <w:szCs w:val="34"/>
          <w:lang w:val="en-US" w:eastAsia="zh-CN"/>
        </w:rPr>
        <w:t>91.</w:t>
      </w:r>
      <w:r>
        <w:rPr>
          <w:rFonts w:hint="default" w:eastAsia="仿宋" w:cs="Times New Roman"/>
          <w:color w:val="000000"/>
          <w:sz w:val="34"/>
          <w:szCs w:val="34"/>
          <w:lang w:val="en-US" w:eastAsia="zh-CN"/>
        </w:rPr>
        <w:t>6</w:t>
      </w:r>
      <w:r>
        <w:rPr>
          <w:rFonts w:hint="default" w:ascii="Times New Roman" w:hAnsi="Times New Roman" w:eastAsia="仿宋" w:cs="Times New Roman"/>
          <w:color w:val="000000"/>
          <w:sz w:val="34"/>
          <w:szCs w:val="34"/>
          <w:lang w:val="en-US" w:eastAsia="zh-CN"/>
        </w:rPr>
        <w:t>%</w:t>
      </w:r>
      <w:r>
        <w:rPr>
          <w:rFonts w:hint="eastAsia" w:ascii="Times New Roman" w:hAnsi="Times New Roman" w:eastAsia="仿宋" w:cs="Times New Roman"/>
          <w:color w:val="000000"/>
          <w:sz w:val="34"/>
          <w:szCs w:val="34"/>
          <w:lang w:val="en-US" w:eastAsia="zh-CN"/>
        </w:rPr>
        <w:t>。</w:t>
      </w:r>
    </w:p>
    <w:p>
      <w:pPr>
        <w:keepNext w:val="0"/>
        <w:keepLines w:val="0"/>
        <w:pageBreakBefore w:val="0"/>
        <w:kinsoku/>
        <w:wordWrap/>
        <w:overflowPunct/>
        <w:topLinePunct w:val="0"/>
        <w:autoSpaceDE/>
        <w:autoSpaceDN/>
        <w:bidi w:val="0"/>
        <w:spacing w:line="590" w:lineRule="exact"/>
        <w:ind w:firstLine="680" w:firstLineChars="200"/>
        <w:rPr>
          <w:rFonts w:hint="default" w:ascii="Times New Roman" w:hAnsi="Times New Roman" w:eastAsia="仿宋" w:cs="Times New Roman"/>
          <w:color w:val="000000"/>
          <w:sz w:val="34"/>
          <w:szCs w:val="34"/>
          <w:lang w:val="en-US" w:eastAsia="zh-CN"/>
        </w:rPr>
      </w:pPr>
      <w:r>
        <w:rPr>
          <w:rFonts w:hint="default" w:ascii="Times New Roman" w:hAnsi="Times New Roman" w:eastAsia="楷体" w:cs="Times New Roman"/>
          <w:sz w:val="34"/>
          <w:szCs w:val="34"/>
          <w:lang w:eastAsia="zh-CN"/>
        </w:rPr>
        <w:t>（二）</w:t>
      </w:r>
      <w:r>
        <w:rPr>
          <w:rFonts w:hint="eastAsia" w:ascii="Times New Roman" w:hAnsi="Times New Roman" w:eastAsia="楷体" w:cs="Times New Roman"/>
          <w:sz w:val="34"/>
          <w:szCs w:val="34"/>
          <w:lang w:val="en-US" w:eastAsia="zh-CN"/>
        </w:rPr>
        <w:t>坚持聚焦重点、靠前发力，培育动能投入不断增加</w:t>
      </w:r>
      <w:r>
        <w:rPr>
          <w:rFonts w:hint="default" w:ascii="Times New Roman" w:hAnsi="Times New Roman" w:eastAsia="楷体" w:cs="Times New Roman"/>
          <w:sz w:val="34"/>
          <w:szCs w:val="34"/>
          <w:lang w:eastAsia="zh-CN"/>
        </w:rPr>
        <w:t>。</w:t>
      </w:r>
      <w:r>
        <w:rPr>
          <w:rFonts w:hint="default" w:ascii="Times New Roman" w:hAnsi="Times New Roman" w:eastAsia="仿宋" w:cs="Times New Roman"/>
          <w:b/>
          <w:bCs/>
          <w:color w:val="000000"/>
          <w:sz w:val="34"/>
          <w:szCs w:val="34"/>
          <w:lang w:val="en-US" w:eastAsia="zh-CN"/>
        </w:rPr>
        <w:t>构建现代产业体系。</w:t>
      </w:r>
      <w:r>
        <w:rPr>
          <w:rFonts w:hint="eastAsia" w:ascii="Times New Roman" w:hAnsi="Times New Roman" w:eastAsia="仿宋" w:cs="Times New Roman"/>
          <w:b w:val="0"/>
          <w:bCs w:val="0"/>
          <w:color w:val="000000"/>
          <w:sz w:val="34"/>
          <w:szCs w:val="34"/>
          <w:lang w:val="en-US" w:eastAsia="zh-CN"/>
        </w:rPr>
        <w:t>创新优化驻省央企高质量发展等领域财政支持政策，</w:t>
      </w:r>
      <w:r>
        <w:rPr>
          <w:rFonts w:hint="default" w:ascii="Times New Roman" w:hAnsi="Times New Roman" w:eastAsia="仿宋" w:cs="Times New Roman"/>
          <w:color w:val="000000"/>
          <w:sz w:val="34"/>
          <w:szCs w:val="34"/>
          <w:lang w:val="en-US" w:eastAsia="zh-CN"/>
        </w:rPr>
        <w:t>省级</w:t>
      </w:r>
      <w:r>
        <w:rPr>
          <w:rFonts w:hint="eastAsia" w:ascii="Times New Roman" w:hAnsi="Times New Roman" w:eastAsia="仿宋" w:cs="Times New Roman"/>
          <w:color w:val="000000"/>
          <w:sz w:val="34"/>
          <w:szCs w:val="34"/>
          <w:lang w:val="en-US" w:eastAsia="zh-CN"/>
        </w:rPr>
        <w:t>产业发展领域预算安排资金增长</w:t>
      </w:r>
      <w:r>
        <w:rPr>
          <w:rFonts w:hint="default" w:ascii="Times New Roman" w:hAnsi="Times New Roman" w:eastAsia="仿宋" w:cs="Times New Roman"/>
          <w:color w:val="000000"/>
          <w:sz w:val="34"/>
          <w:szCs w:val="34"/>
          <w:lang w:val="en-US" w:eastAsia="zh-CN"/>
        </w:rPr>
        <w:t>43.6%，</w:t>
      </w:r>
      <w:r>
        <w:rPr>
          <w:rFonts w:hint="eastAsia" w:ascii="Times New Roman" w:hAnsi="Times New Roman" w:eastAsia="仿宋" w:cs="Times New Roman"/>
          <w:color w:val="000000"/>
          <w:sz w:val="34"/>
          <w:szCs w:val="34"/>
          <w:lang w:val="en-US" w:eastAsia="zh-CN"/>
        </w:rPr>
        <w:t>全力保障产业扶持政策落地。规范龙江现代产业投资引导基金运营管理</w:t>
      </w:r>
      <w:r>
        <w:rPr>
          <w:rFonts w:hint="default" w:ascii="Times New Roman" w:hAnsi="Times New Roman" w:eastAsia="仿宋" w:cs="Times New Roman"/>
          <w:color w:val="000000"/>
          <w:sz w:val="34"/>
          <w:szCs w:val="34"/>
          <w:lang w:val="en-US" w:eastAsia="zh-CN"/>
        </w:rPr>
        <w:t>，</w:t>
      </w:r>
      <w:r>
        <w:rPr>
          <w:rFonts w:hint="eastAsia" w:eastAsia="仿宋" w:cs="Times New Roman"/>
          <w:color w:val="000000"/>
          <w:sz w:val="34"/>
          <w:szCs w:val="34"/>
          <w:lang w:val="en-US" w:eastAsia="zh-CN"/>
        </w:rPr>
        <w:t>研究设立龙江天使投资基金、创业投资基金、数字经济产业投资基金等子基金，支持</w:t>
      </w:r>
      <w:r>
        <w:rPr>
          <w:rFonts w:hint="eastAsia" w:ascii="Times New Roman" w:hAnsi="Times New Roman" w:eastAsia="仿宋" w:cs="Times New Roman"/>
          <w:color w:val="000000"/>
          <w:sz w:val="34"/>
          <w:szCs w:val="34"/>
          <w:lang w:val="en-US" w:eastAsia="zh-CN"/>
        </w:rPr>
        <w:t>构建</w:t>
      </w:r>
      <w:r>
        <w:rPr>
          <w:rFonts w:hint="default" w:ascii="Times New Roman" w:hAnsi="Times New Roman" w:eastAsia="仿宋" w:cs="Times New Roman"/>
          <w:color w:val="000000"/>
          <w:sz w:val="34"/>
          <w:szCs w:val="34"/>
          <w:lang w:val="en-US" w:eastAsia="zh-CN"/>
        </w:rPr>
        <w:t>“4567”</w:t>
      </w:r>
      <w:r>
        <w:rPr>
          <w:rFonts w:hint="eastAsia" w:ascii="Times New Roman" w:hAnsi="Times New Roman" w:eastAsia="仿宋" w:cs="Times New Roman"/>
          <w:color w:val="000000"/>
          <w:sz w:val="34"/>
          <w:szCs w:val="34"/>
          <w:lang w:val="en-US" w:eastAsia="zh-CN"/>
        </w:rPr>
        <w:t>现代产业体系</w:t>
      </w:r>
      <w:r>
        <w:rPr>
          <w:rFonts w:hint="default" w:ascii="Times New Roman" w:hAnsi="Times New Roman" w:eastAsia="仿宋" w:cs="Times New Roman"/>
          <w:color w:val="000000"/>
          <w:sz w:val="34"/>
          <w:szCs w:val="34"/>
          <w:lang w:val="en-US" w:eastAsia="zh-CN"/>
        </w:rPr>
        <w:t>。</w:t>
      </w:r>
      <w:r>
        <w:rPr>
          <w:rFonts w:hint="default" w:ascii="Times New Roman" w:hAnsi="Times New Roman" w:eastAsia="仿宋" w:cs="Times New Roman"/>
          <w:b/>
          <w:color w:val="000000"/>
          <w:sz w:val="34"/>
          <w:szCs w:val="34"/>
          <w:lang w:val="en-US" w:eastAsia="zh-CN"/>
        </w:rPr>
        <w:t>强化</w:t>
      </w:r>
      <w:r>
        <w:rPr>
          <w:rFonts w:hint="eastAsia" w:ascii="Times New Roman" w:hAnsi="Times New Roman" w:eastAsia="仿宋" w:cs="Times New Roman"/>
          <w:b/>
          <w:color w:val="000000"/>
          <w:sz w:val="34"/>
          <w:szCs w:val="34"/>
          <w:lang w:val="en-US" w:eastAsia="zh-CN"/>
        </w:rPr>
        <w:t>科技创新引领</w:t>
      </w:r>
      <w:r>
        <w:rPr>
          <w:rFonts w:hint="default" w:ascii="Times New Roman" w:hAnsi="Times New Roman" w:eastAsia="仿宋" w:cs="Times New Roman"/>
          <w:b/>
          <w:color w:val="000000"/>
          <w:sz w:val="34"/>
          <w:szCs w:val="34"/>
          <w:lang w:val="en-US" w:eastAsia="zh-CN"/>
        </w:rPr>
        <w:t>。</w:t>
      </w:r>
      <w:r>
        <w:rPr>
          <w:rFonts w:hint="default" w:ascii="Times New Roman" w:hAnsi="Times New Roman" w:eastAsia="仿宋" w:cs="Times New Roman"/>
          <w:color w:val="000000"/>
          <w:sz w:val="34"/>
          <w:szCs w:val="34"/>
          <w:highlight w:val="none"/>
          <w:u w:val="none"/>
          <w:lang w:eastAsia="zh-CN"/>
        </w:rPr>
        <w:t>省级科技</w:t>
      </w:r>
      <w:r>
        <w:rPr>
          <w:rFonts w:hint="eastAsia" w:eastAsia="仿宋" w:cs="Times New Roman"/>
          <w:color w:val="000000"/>
          <w:sz w:val="34"/>
          <w:szCs w:val="34"/>
          <w:highlight w:val="none"/>
          <w:u w:val="none"/>
          <w:lang w:eastAsia="zh-CN"/>
        </w:rPr>
        <w:t>创新领域</w:t>
      </w:r>
      <w:r>
        <w:rPr>
          <w:rFonts w:hint="eastAsia" w:ascii="Times New Roman" w:hAnsi="Times New Roman" w:eastAsia="仿宋" w:cs="Times New Roman"/>
          <w:color w:val="000000"/>
          <w:sz w:val="34"/>
          <w:szCs w:val="34"/>
          <w:highlight w:val="none"/>
          <w:u w:val="none"/>
          <w:lang w:eastAsia="zh-CN"/>
        </w:rPr>
        <w:t>预算安排资金在</w:t>
      </w:r>
      <w:r>
        <w:rPr>
          <w:rFonts w:hint="default" w:ascii="Times New Roman" w:hAnsi="Times New Roman" w:eastAsia="仿宋" w:cs="Times New Roman"/>
          <w:color w:val="000000"/>
          <w:sz w:val="34"/>
          <w:szCs w:val="34"/>
          <w:lang w:eastAsia="zh-CN"/>
        </w:rPr>
        <w:t>连续三年增长20%</w:t>
      </w:r>
      <w:r>
        <w:rPr>
          <w:rFonts w:hint="eastAsia" w:ascii="Times New Roman" w:hAnsi="Times New Roman" w:eastAsia="仿宋" w:cs="Times New Roman"/>
          <w:color w:val="000000"/>
          <w:sz w:val="34"/>
          <w:szCs w:val="34"/>
          <w:lang w:eastAsia="zh-CN"/>
        </w:rPr>
        <w:t>基础上增长</w:t>
      </w:r>
      <w:r>
        <w:rPr>
          <w:rFonts w:hint="default" w:ascii="Times New Roman" w:hAnsi="Times New Roman" w:eastAsia="仿宋" w:cs="Times New Roman"/>
          <w:color w:val="000000"/>
          <w:sz w:val="34"/>
          <w:szCs w:val="34"/>
          <w:lang w:val="en-US" w:eastAsia="zh-CN"/>
        </w:rPr>
        <w:t>29%</w:t>
      </w:r>
      <w:r>
        <w:rPr>
          <w:rFonts w:hint="default" w:ascii="Times New Roman" w:hAnsi="Times New Roman" w:eastAsia="仿宋" w:cs="Times New Roman"/>
          <w:color w:val="000000"/>
          <w:sz w:val="34"/>
          <w:szCs w:val="34"/>
          <w:lang w:eastAsia="zh-CN"/>
        </w:rPr>
        <w:t>，</w:t>
      </w:r>
      <w:r>
        <w:rPr>
          <w:rFonts w:hint="eastAsia" w:ascii="Times New Roman" w:hAnsi="Times New Roman" w:eastAsia="仿宋" w:cs="Times New Roman"/>
          <w:color w:val="000000"/>
          <w:sz w:val="34"/>
          <w:szCs w:val="34"/>
          <w:highlight w:val="none"/>
          <w:u w:val="none"/>
          <w:lang w:val="en-US" w:eastAsia="zh-CN"/>
        </w:rPr>
        <w:t>优化完善重</w:t>
      </w:r>
      <w:r>
        <w:rPr>
          <w:rFonts w:hint="eastAsia" w:ascii="Times New Roman" w:hAnsi="Times New Roman" w:eastAsia="仿宋" w:cs="Times New Roman"/>
          <w:color w:val="000000"/>
          <w:sz w:val="34"/>
          <w:szCs w:val="34"/>
          <w:lang w:val="en-US" w:eastAsia="zh-CN"/>
        </w:rPr>
        <w:t>大科技成果</w:t>
      </w:r>
      <w:r>
        <w:rPr>
          <w:rFonts w:hint="eastAsia" w:eastAsia="仿宋" w:cs="Times New Roman"/>
          <w:color w:val="000000"/>
          <w:sz w:val="34"/>
          <w:szCs w:val="34"/>
          <w:lang w:val="en-US" w:eastAsia="zh-CN"/>
        </w:rPr>
        <w:t>产业化</w:t>
      </w:r>
      <w:r>
        <w:rPr>
          <w:rFonts w:hint="eastAsia" w:ascii="Times New Roman" w:hAnsi="Times New Roman" w:eastAsia="仿宋" w:cs="Times New Roman"/>
          <w:color w:val="000000"/>
          <w:sz w:val="34"/>
          <w:szCs w:val="34"/>
          <w:lang w:val="en-US" w:eastAsia="zh-CN"/>
        </w:rPr>
        <w:t>等财政奖补资金管理办法</w:t>
      </w:r>
      <w:r>
        <w:rPr>
          <w:rFonts w:hint="default" w:ascii="Times New Roman" w:hAnsi="Times New Roman" w:eastAsia="仿宋" w:cs="Times New Roman"/>
          <w:color w:val="000000"/>
          <w:sz w:val="34"/>
          <w:szCs w:val="34"/>
          <w:lang w:val="en-US" w:eastAsia="zh-CN"/>
        </w:rPr>
        <w:t>，</w:t>
      </w:r>
      <w:r>
        <w:rPr>
          <w:rFonts w:hint="eastAsia" w:eastAsia="仿宋" w:cs="Times New Roman"/>
          <w:color w:val="000000"/>
          <w:sz w:val="34"/>
          <w:szCs w:val="34"/>
          <w:lang w:val="en-US" w:eastAsia="zh-CN"/>
        </w:rPr>
        <w:t>加速</w:t>
      </w:r>
      <w:r>
        <w:rPr>
          <w:rFonts w:hint="eastAsia" w:ascii="Times New Roman" w:hAnsi="Times New Roman" w:eastAsia="仿宋" w:cs="Times New Roman"/>
          <w:color w:val="000000"/>
          <w:sz w:val="34"/>
          <w:szCs w:val="34"/>
          <w:lang w:val="en-US" w:eastAsia="zh-CN"/>
        </w:rPr>
        <w:t>释放创新发展</w:t>
      </w:r>
      <w:r>
        <w:rPr>
          <w:rFonts w:hint="default" w:ascii="Times New Roman" w:hAnsi="Times New Roman" w:eastAsia="仿宋" w:cs="Times New Roman"/>
          <w:color w:val="000000"/>
          <w:sz w:val="34"/>
          <w:szCs w:val="34"/>
          <w:lang w:val="en-US" w:eastAsia="zh-CN"/>
        </w:rPr>
        <w:t>60</w:t>
      </w:r>
      <w:r>
        <w:rPr>
          <w:rFonts w:hint="eastAsia" w:ascii="Times New Roman" w:hAnsi="Times New Roman" w:eastAsia="仿宋" w:cs="Times New Roman"/>
          <w:color w:val="000000"/>
          <w:sz w:val="34"/>
          <w:szCs w:val="34"/>
          <w:lang w:val="en-US" w:eastAsia="zh-CN"/>
        </w:rPr>
        <w:t>条政策效能。省级人才领域预算安排资金增长</w:t>
      </w:r>
      <w:r>
        <w:rPr>
          <w:rFonts w:hint="default" w:ascii="Times New Roman" w:hAnsi="Times New Roman" w:eastAsia="仿宋" w:cs="Times New Roman"/>
          <w:color w:val="000000"/>
          <w:sz w:val="34"/>
          <w:szCs w:val="34"/>
          <w:lang w:val="en-US" w:eastAsia="zh-CN"/>
        </w:rPr>
        <w:t>10%</w:t>
      </w:r>
      <w:r>
        <w:rPr>
          <w:rFonts w:hint="eastAsia" w:ascii="Times New Roman" w:hAnsi="Times New Roman" w:eastAsia="仿宋" w:cs="Times New Roman"/>
          <w:color w:val="000000"/>
          <w:sz w:val="34"/>
          <w:szCs w:val="34"/>
          <w:lang w:val="en-US" w:eastAsia="zh-CN"/>
        </w:rPr>
        <w:t>，</w:t>
      </w:r>
      <w:r>
        <w:rPr>
          <w:rFonts w:hint="eastAsia" w:eastAsia="仿宋" w:cs="Times New Roman"/>
          <w:color w:val="000000"/>
          <w:sz w:val="34"/>
          <w:szCs w:val="34"/>
          <w:lang w:val="en-US" w:eastAsia="zh-CN"/>
        </w:rPr>
        <w:t>支持</w:t>
      </w:r>
      <w:r>
        <w:rPr>
          <w:rFonts w:hint="eastAsia" w:ascii="Times New Roman" w:hAnsi="Times New Roman" w:eastAsia="仿宋" w:cs="Times New Roman"/>
          <w:color w:val="000000"/>
          <w:sz w:val="34"/>
          <w:szCs w:val="34"/>
          <w:lang w:val="en-US" w:eastAsia="zh-CN"/>
        </w:rPr>
        <w:t>兑现“</w:t>
      </w:r>
      <w:r>
        <w:rPr>
          <w:rFonts w:hint="eastAsia" w:eastAsia="仿宋" w:cs="Times New Roman"/>
          <w:color w:val="000000"/>
          <w:sz w:val="34"/>
          <w:szCs w:val="34"/>
          <w:lang w:val="en-US" w:eastAsia="zh-CN"/>
        </w:rPr>
        <w:t>龙江</w:t>
      </w:r>
      <w:r>
        <w:rPr>
          <w:rFonts w:hint="eastAsia" w:ascii="Times New Roman" w:hAnsi="Times New Roman" w:eastAsia="仿宋" w:cs="Times New Roman"/>
          <w:color w:val="000000"/>
          <w:sz w:val="34"/>
          <w:szCs w:val="34"/>
          <w:lang w:val="en-US" w:eastAsia="zh-CN"/>
        </w:rPr>
        <w:t>人才振兴</w:t>
      </w:r>
      <w:r>
        <w:rPr>
          <w:rFonts w:hint="default" w:ascii="Times New Roman" w:hAnsi="Times New Roman" w:eastAsia="仿宋" w:cs="Times New Roman"/>
          <w:color w:val="000000"/>
          <w:sz w:val="34"/>
          <w:szCs w:val="34"/>
          <w:lang w:val="en-US" w:eastAsia="zh-CN"/>
        </w:rPr>
        <w:t>60</w:t>
      </w:r>
      <w:r>
        <w:rPr>
          <w:rFonts w:hint="eastAsia" w:ascii="Times New Roman" w:hAnsi="Times New Roman" w:eastAsia="仿宋" w:cs="Times New Roman"/>
          <w:color w:val="000000"/>
          <w:sz w:val="34"/>
          <w:szCs w:val="34"/>
          <w:lang w:val="en-US" w:eastAsia="zh-CN"/>
        </w:rPr>
        <w:t>条”等人才政策</w:t>
      </w:r>
      <w:r>
        <w:rPr>
          <w:rFonts w:hint="default" w:ascii="Times New Roman" w:hAnsi="Times New Roman" w:eastAsia="仿宋" w:cs="Times New Roman"/>
          <w:color w:val="000000"/>
          <w:sz w:val="34"/>
          <w:szCs w:val="34"/>
          <w:lang w:eastAsia="zh-CN"/>
        </w:rPr>
        <w:t>。</w:t>
      </w:r>
      <w:r>
        <w:rPr>
          <w:rFonts w:hint="eastAsia" w:eastAsia="仿宋" w:cs="Times New Roman"/>
          <w:b/>
          <w:color w:val="000000"/>
          <w:sz w:val="34"/>
          <w:szCs w:val="34"/>
          <w:lang w:val="en-US" w:eastAsia="zh-CN"/>
        </w:rPr>
        <w:t>支持</w:t>
      </w:r>
      <w:r>
        <w:rPr>
          <w:rFonts w:hint="eastAsia" w:ascii="Times New Roman" w:hAnsi="Times New Roman" w:eastAsia="仿宋" w:cs="Times New Roman"/>
          <w:b/>
          <w:color w:val="000000"/>
          <w:sz w:val="34"/>
          <w:szCs w:val="34"/>
          <w:lang w:val="en-US" w:eastAsia="zh-CN"/>
        </w:rPr>
        <w:t>文旅产业发展</w:t>
      </w:r>
      <w:r>
        <w:rPr>
          <w:rFonts w:hint="default" w:ascii="Times New Roman" w:hAnsi="Times New Roman" w:eastAsia="仿宋" w:cs="Times New Roman"/>
          <w:b/>
          <w:color w:val="000000"/>
          <w:sz w:val="34"/>
          <w:szCs w:val="34"/>
          <w:lang w:val="en-US" w:eastAsia="zh-CN"/>
        </w:rPr>
        <w:t>。</w:t>
      </w:r>
      <w:r>
        <w:rPr>
          <w:rFonts w:hint="eastAsia" w:ascii="Times New Roman" w:hAnsi="Times New Roman" w:eastAsia="仿宋" w:cs="Times New Roman"/>
          <w:b w:val="0"/>
          <w:bCs/>
          <w:color w:val="000000"/>
          <w:sz w:val="34"/>
          <w:szCs w:val="34"/>
          <w:lang w:val="en-US" w:eastAsia="zh-CN"/>
        </w:rPr>
        <w:t>安排</w:t>
      </w:r>
      <w:r>
        <w:rPr>
          <w:rFonts w:hint="default" w:ascii="Times New Roman" w:hAnsi="Times New Roman" w:eastAsia="仿宋" w:cs="Times New Roman"/>
          <w:color w:val="000000"/>
          <w:sz w:val="34"/>
          <w:szCs w:val="34"/>
          <w:lang w:val="en-US" w:eastAsia="zh-CN"/>
        </w:rPr>
        <w:t>文旅</w:t>
      </w:r>
      <w:r>
        <w:rPr>
          <w:rFonts w:hint="eastAsia" w:eastAsia="仿宋" w:cs="Times New Roman"/>
          <w:color w:val="000000"/>
          <w:sz w:val="34"/>
          <w:szCs w:val="34"/>
          <w:lang w:val="en-US" w:eastAsia="zh-CN"/>
        </w:rPr>
        <w:t>领域</w:t>
      </w:r>
      <w:r>
        <w:rPr>
          <w:rFonts w:hint="default" w:ascii="Times New Roman" w:hAnsi="Times New Roman" w:eastAsia="仿宋" w:cs="Times New Roman"/>
          <w:color w:val="000000"/>
          <w:sz w:val="34"/>
          <w:szCs w:val="34"/>
          <w:lang w:val="en-US" w:eastAsia="zh-CN"/>
        </w:rPr>
        <w:t>专项资金</w:t>
      </w:r>
      <w:r>
        <w:rPr>
          <w:rFonts w:hint="default" w:eastAsia="仿宋" w:cs="Times New Roman"/>
          <w:color w:val="000000"/>
          <w:sz w:val="34"/>
          <w:szCs w:val="34"/>
          <w:lang w:val="en-US" w:eastAsia="zh-CN"/>
        </w:rPr>
        <w:t>10</w:t>
      </w:r>
      <w:r>
        <w:rPr>
          <w:rFonts w:hint="default" w:ascii="Times New Roman" w:hAnsi="Times New Roman" w:eastAsia="仿宋" w:cs="Times New Roman"/>
          <w:color w:val="000000"/>
          <w:sz w:val="34"/>
          <w:szCs w:val="34"/>
          <w:lang w:val="en-US" w:eastAsia="zh-CN"/>
        </w:rPr>
        <w:t>.8亿元，优化冰雪经济、创意设计、文旅产业招商引资等领域财政扶持政策，</w:t>
      </w:r>
      <w:r>
        <w:rPr>
          <w:rFonts w:hint="eastAsia" w:eastAsia="仿宋" w:cs="Times New Roman"/>
          <w:color w:val="000000"/>
          <w:sz w:val="34"/>
          <w:szCs w:val="34"/>
          <w:lang w:val="en-US" w:eastAsia="zh-CN"/>
        </w:rPr>
        <w:t>支持</w:t>
      </w:r>
      <w:r>
        <w:rPr>
          <w:rFonts w:hint="default" w:ascii="Times New Roman" w:hAnsi="Times New Roman" w:eastAsia="仿宋" w:cs="Times New Roman"/>
          <w:color w:val="000000"/>
          <w:sz w:val="34"/>
          <w:szCs w:val="34"/>
          <w:lang w:val="en-US" w:eastAsia="zh-CN"/>
        </w:rPr>
        <w:t>冬季冰雪旅游、夏季避暑旅游两个“百日行动”</w:t>
      </w:r>
      <w:r>
        <w:rPr>
          <w:rFonts w:hint="eastAsia" w:eastAsia="仿宋" w:cs="Times New Roman"/>
          <w:color w:val="000000"/>
          <w:sz w:val="34"/>
          <w:szCs w:val="34"/>
          <w:lang w:val="en-US" w:eastAsia="zh-CN"/>
        </w:rPr>
        <w:t>顺利开展</w:t>
      </w:r>
      <w:r>
        <w:rPr>
          <w:rFonts w:hint="default" w:ascii="Times New Roman" w:hAnsi="Times New Roman" w:eastAsia="仿宋" w:cs="Times New Roman"/>
          <w:color w:val="000000"/>
          <w:sz w:val="34"/>
          <w:szCs w:val="34"/>
          <w:lang w:val="en-US" w:eastAsia="zh-CN"/>
        </w:rPr>
        <w:t>，进一步巩固拓展冰雪旅游综合效应。</w:t>
      </w:r>
      <w:r>
        <w:rPr>
          <w:rFonts w:hint="eastAsia" w:ascii="Times New Roman" w:hAnsi="Times New Roman" w:eastAsia="仿宋" w:cs="Times New Roman"/>
          <w:b/>
          <w:bCs/>
          <w:color w:val="000000"/>
          <w:sz w:val="34"/>
          <w:szCs w:val="34"/>
          <w:lang w:val="en-US" w:eastAsia="zh-CN"/>
        </w:rPr>
        <w:t>打造向北开放高地。</w:t>
      </w:r>
      <w:r>
        <w:rPr>
          <w:rFonts w:hint="eastAsia" w:ascii="Times New Roman" w:hAnsi="Times New Roman" w:eastAsia="仿宋" w:cs="Times New Roman"/>
          <w:color w:val="000000"/>
          <w:sz w:val="34"/>
          <w:szCs w:val="34"/>
          <w:lang w:val="en-US" w:eastAsia="zh-CN"/>
        </w:rPr>
        <w:t>多渠道筹集资金</w:t>
      </w:r>
      <w:r>
        <w:rPr>
          <w:rFonts w:hint="default" w:ascii="Times New Roman" w:hAnsi="Times New Roman" w:eastAsia="仿宋" w:cs="Times New Roman"/>
          <w:color w:val="000000"/>
          <w:sz w:val="34"/>
          <w:szCs w:val="34"/>
          <w:lang w:val="en-US" w:eastAsia="zh-CN"/>
        </w:rPr>
        <w:t>保障第八届中俄博览会等19</w:t>
      </w:r>
      <w:r>
        <w:rPr>
          <w:rFonts w:hint="eastAsia" w:ascii="Times New Roman" w:hAnsi="Times New Roman" w:eastAsia="仿宋" w:cs="Times New Roman"/>
          <w:color w:val="000000"/>
          <w:sz w:val="34"/>
          <w:szCs w:val="34"/>
          <w:lang w:val="en-US" w:eastAsia="zh-CN"/>
        </w:rPr>
        <w:t>项重点招商引资</w:t>
      </w:r>
      <w:r>
        <w:rPr>
          <w:rFonts w:hint="default" w:ascii="Times New Roman" w:hAnsi="Times New Roman" w:eastAsia="仿宋" w:cs="Times New Roman"/>
          <w:color w:val="000000"/>
          <w:sz w:val="34"/>
          <w:szCs w:val="34"/>
          <w:lang w:val="en-US" w:eastAsia="zh-CN"/>
        </w:rPr>
        <w:t>活动成功举办</w:t>
      </w:r>
      <w:r>
        <w:rPr>
          <w:rFonts w:hint="eastAsia" w:ascii="Times New Roman" w:hAnsi="Times New Roman" w:eastAsia="仿宋" w:cs="Times New Roman"/>
          <w:color w:val="000000"/>
          <w:sz w:val="34"/>
          <w:szCs w:val="34"/>
          <w:lang w:val="en-US" w:eastAsia="zh-CN"/>
        </w:rPr>
        <w:t>，聚</w:t>
      </w:r>
      <w:r>
        <w:rPr>
          <w:rFonts w:hint="eastAsia" w:eastAsia="仿宋" w:cs="Times New Roman"/>
          <w:color w:val="000000"/>
          <w:sz w:val="34"/>
          <w:szCs w:val="34"/>
          <w:lang w:val="en-US" w:eastAsia="zh-CN"/>
        </w:rPr>
        <w:t>焦</w:t>
      </w:r>
      <w:r>
        <w:rPr>
          <w:rFonts w:hint="default" w:ascii="Times New Roman" w:hAnsi="Times New Roman" w:eastAsia="仿宋" w:cs="Times New Roman"/>
          <w:color w:val="000000"/>
          <w:sz w:val="34"/>
          <w:szCs w:val="34"/>
          <w:lang w:val="en-US" w:eastAsia="zh-CN"/>
        </w:rPr>
        <w:t>“</w:t>
      </w:r>
      <w:r>
        <w:rPr>
          <w:rFonts w:hint="eastAsia" w:ascii="Times New Roman" w:hAnsi="Times New Roman" w:eastAsia="仿宋" w:cs="Times New Roman"/>
          <w:color w:val="000000"/>
          <w:sz w:val="34"/>
          <w:szCs w:val="34"/>
          <w:lang w:val="en-US" w:eastAsia="zh-CN"/>
        </w:rPr>
        <w:t>项目落地率、资金到位率、投资完成率、项目竣工投产率</w:t>
      </w:r>
      <w:r>
        <w:rPr>
          <w:rFonts w:hint="default" w:ascii="Times New Roman" w:hAnsi="Times New Roman" w:eastAsia="仿宋" w:cs="Times New Roman"/>
          <w:color w:val="000000"/>
          <w:sz w:val="34"/>
          <w:szCs w:val="34"/>
          <w:lang w:val="en-US" w:eastAsia="zh-CN"/>
        </w:rPr>
        <w:t>”</w:t>
      </w:r>
      <w:r>
        <w:rPr>
          <w:rFonts w:hint="eastAsia" w:ascii="Times New Roman" w:hAnsi="Times New Roman" w:eastAsia="仿宋" w:cs="Times New Roman"/>
          <w:color w:val="000000"/>
          <w:sz w:val="34"/>
          <w:szCs w:val="34"/>
          <w:lang w:val="en-US" w:eastAsia="zh-CN"/>
        </w:rPr>
        <w:t>奖优奖强</w:t>
      </w:r>
      <w:r>
        <w:rPr>
          <w:rFonts w:hint="default" w:ascii="Times New Roman" w:hAnsi="Times New Roman" w:eastAsia="仿宋" w:cs="Times New Roman"/>
          <w:color w:val="000000"/>
          <w:sz w:val="34"/>
          <w:szCs w:val="34"/>
          <w:lang w:val="en-US" w:eastAsia="zh-CN"/>
        </w:rPr>
        <w:t>，促进招商引资提质增效。筹集资金</w:t>
      </w:r>
      <w:r>
        <w:rPr>
          <w:rFonts w:hint="default" w:eastAsia="仿宋" w:cs="Times New Roman"/>
          <w:color w:val="000000"/>
          <w:sz w:val="34"/>
          <w:szCs w:val="34"/>
          <w:lang w:val="en-US" w:eastAsia="zh-CN"/>
        </w:rPr>
        <w:t>3.9</w:t>
      </w:r>
      <w:r>
        <w:rPr>
          <w:rFonts w:hint="eastAsia" w:eastAsia="仿宋" w:cs="Times New Roman"/>
          <w:color w:val="000000"/>
          <w:sz w:val="34"/>
          <w:szCs w:val="34"/>
          <w:lang w:val="en-US" w:eastAsia="zh-CN"/>
        </w:rPr>
        <w:t>亿元，</w:t>
      </w:r>
      <w:r>
        <w:rPr>
          <w:rFonts w:hint="default" w:ascii="Times New Roman" w:hAnsi="Times New Roman" w:eastAsia="仿宋" w:cs="Times New Roman"/>
          <w:color w:val="000000"/>
          <w:sz w:val="34"/>
          <w:szCs w:val="34"/>
          <w:lang w:val="en-US" w:eastAsia="zh-CN"/>
        </w:rPr>
        <w:t>支持</w:t>
      </w:r>
      <w:r>
        <w:rPr>
          <w:rFonts w:hint="eastAsia" w:eastAsia="仿宋" w:cs="Times New Roman"/>
          <w:color w:val="000000"/>
          <w:sz w:val="34"/>
          <w:szCs w:val="34"/>
          <w:lang w:val="en-US" w:eastAsia="zh-CN"/>
        </w:rPr>
        <w:t>哈尔滨</w:t>
      </w:r>
      <w:r>
        <w:rPr>
          <w:rFonts w:hint="default" w:ascii="Times New Roman" w:hAnsi="Times New Roman" w:eastAsia="仿宋" w:cs="Times New Roman"/>
          <w:color w:val="000000"/>
          <w:sz w:val="34"/>
          <w:szCs w:val="34"/>
          <w:lang w:val="en-US" w:eastAsia="zh-CN"/>
        </w:rPr>
        <w:t>亚冬会</w:t>
      </w:r>
      <w:r>
        <w:rPr>
          <w:rFonts w:hint="eastAsia" w:eastAsia="仿宋" w:cs="Times New Roman"/>
          <w:color w:val="000000"/>
          <w:sz w:val="34"/>
          <w:szCs w:val="34"/>
          <w:lang w:val="en-US" w:eastAsia="zh-CN"/>
        </w:rPr>
        <w:t>筹办</w:t>
      </w:r>
      <w:r>
        <w:rPr>
          <w:rFonts w:hint="default" w:ascii="Times New Roman" w:hAnsi="Times New Roman" w:eastAsia="仿宋" w:cs="Times New Roman"/>
          <w:color w:val="000000"/>
          <w:sz w:val="34"/>
          <w:szCs w:val="34"/>
          <w:lang w:val="en-US" w:eastAsia="zh-CN"/>
        </w:rPr>
        <w:t>和上合组织冰雪体育示范区建设</w:t>
      </w:r>
      <w:r>
        <w:rPr>
          <w:rFonts w:hint="eastAsia" w:eastAsia="仿宋" w:cs="Times New Roman"/>
          <w:color w:val="000000"/>
          <w:sz w:val="34"/>
          <w:szCs w:val="34"/>
          <w:lang w:val="en-US" w:eastAsia="zh-CN"/>
        </w:rPr>
        <w:t>，</w:t>
      </w:r>
      <w:r>
        <w:rPr>
          <w:rFonts w:hint="eastAsia" w:ascii="Times New Roman" w:hAnsi="Times New Roman" w:eastAsia="仿宋" w:cs="Times New Roman"/>
          <w:color w:val="000000"/>
          <w:sz w:val="34"/>
          <w:szCs w:val="34"/>
          <w:lang w:val="en-US" w:eastAsia="zh-CN"/>
        </w:rPr>
        <w:t>加强冰雪运动对外交流合作</w:t>
      </w:r>
      <w:r>
        <w:rPr>
          <w:rFonts w:hint="default" w:ascii="Times New Roman" w:hAnsi="Times New Roman" w:eastAsia="仿宋" w:cs="Times New Roman"/>
          <w:color w:val="000000"/>
          <w:sz w:val="34"/>
          <w:szCs w:val="34"/>
          <w:lang w:val="en-US" w:eastAsia="zh-CN"/>
        </w:rPr>
        <w:t>。</w:t>
      </w:r>
    </w:p>
    <w:p>
      <w:pPr>
        <w:keepNext w:val="0"/>
        <w:keepLines w:val="0"/>
        <w:pageBreakBefore w:val="0"/>
        <w:kinsoku/>
        <w:wordWrap/>
        <w:overflowPunct/>
        <w:topLinePunct w:val="0"/>
        <w:autoSpaceDE/>
        <w:autoSpaceDN/>
        <w:bidi w:val="0"/>
        <w:spacing w:line="590" w:lineRule="exact"/>
        <w:ind w:firstLine="680" w:firstLineChars="200"/>
        <w:rPr>
          <w:rFonts w:hint="default" w:ascii="Times New Roman" w:hAnsi="Times New Roman" w:eastAsia="仿宋" w:cs="Times New Roman"/>
          <w:sz w:val="34"/>
          <w:szCs w:val="34"/>
          <w:lang w:val="en-US" w:eastAsia="zh-CN"/>
        </w:rPr>
      </w:pPr>
      <w:r>
        <w:rPr>
          <w:rFonts w:hint="default" w:ascii="Times New Roman" w:hAnsi="Times New Roman" w:eastAsia="楷体" w:cs="Times New Roman"/>
          <w:b w:val="0"/>
          <w:bCs w:val="0"/>
          <w:sz w:val="34"/>
          <w:szCs w:val="34"/>
          <w:lang w:eastAsia="zh-CN"/>
        </w:rPr>
        <w:t>（</w:t>
      </w:r>
      <w:r>
        <w:rPr>
          <w:rFonts w:hint="eastAsia" w:ascii="Times New Roman" w:hAnsi="Times New Roman" w:eastAsia="楷体" w:cs="Times New Roman"/>
          <w:b w:val="0"/>
          <w:bCs w:val="0"/>
          <w:sz w:val="34"/>
          <w:szCs w:val="34"/>
          <w:lang w:eastAsia="zh-CN"/>
        </w:rPr>
        <w:t>三</w:t>
      </w:r>
      <w:r>
        <w:rPr>
          <w:rFonts w:hint="default" w:ascii="Times New Roman" w:hAnsi="Times New Roman" w:eastAsia="楷体" w:cs="Times New Roman"/>
          <w:b w:val="0"/>
          <w:bCs w:val="0"/>
          <w:sz w:val="34"/>
          <w:szCs w:val="34"/>
          <w:lang w:eastAsia="zh-CN"/>
        </w:rPr>
        <w:t>）</w:t>
      </w:r>
      <w:r>
        <w:rPr>
          <w:rFonts w:hint="eastAsia" w:ascii="Times New Roman" w:hAnsi="Times New Roman" w:eastAsia="楷体" w:cs="Times New Roman"/>
          <w:b w:val="0"/>
          <w:bCs w:val="0"/>
          <w:sz w:val="34"/>
          <w:szCs w:val="34"/>
          <w:lang w:val="en-US" w:eastAsia="zh-CN"/>
        </w:rPr>
        <w:t>坚持优先保障、集约投入</w:t>
      </w:r>
      <w:r>
        <w:rPr>
          <w:rFonts w:hint="default" w:ascii="Times New Roman" w:hAnsi="Times New Roman" w:eastAsia="楷体" w:cs="Times New Roman"/>
          <w:b w:val="0"/>
          <w:bCs w:val="0"/>
          <w:sz w:val="34"/>
          <w:szCs w:val="34"/>
          <w:lang w:val="en-US" w:eastAsia="zh-CN"/>
        </w:rPr>
        <w:t>，</w:t>
      </w:r>
      <w:r>
        <w:rPr>
          <w:rFonts w:hint="eastAsia" w:ascii="Times New Roman" w:hAnsi="Times New Roman" w:eastAsia="楷体" w:cs="Times New Roman"/>
          <w:b w:val="0"/>
          <w:bCs w:val="0"/>
          <w:sz w:val="34"/>
          <w:szCs w:val="34"/>
          <w:lang w:eastAsia="zh-CN"/>
        </w:rPr>
        <w:t>服务</w:t>
      </w:r>
      <w:r>
        <w:rPr>
          <w:rFonts w:hint="default" w:ascii="Times New Roman" w:hAnsi="Times New Roman" w:eastAsia="楷体" w:cs="Times New Roman"/>
          <w:b w:val="0"/>
          <w:bCs w:val="0"/>
          <w:sz w:val="34"/>
          <w:szCs w:val="34"/>
          <w:lang w:eastAsia="zh-CN"/>
        </w:rPr>
        <w:t>“三农”</w:t>
      </w:r>
      <w:r>
        <w:rPr>
          <w:rFonts w:hint="eastAsia" w:ascii="Times New Roman" w:hAnsi="Times New Roman" w:eastAsia="楷体" w:cs="Times New Roman"/>
          <w:b w:val="0"/>
          <w:bCs w:val="0"/>
          <w:sz w:val="34"/>
          <w:szCs w:val="34"/>
          <w:lang w:eastAsia="zh-CN"/>
        </w:rPr>
        <w:t>工作持续加力</w:t>
      </w:r>
      <w:r>
        <w:rPr>
          <w:rFonts w:hint="default" w:ascii="Times New Roman" w:hAnsi="Times New Roman" w:eastAsia="楷体" w:cs="Times New Roman"/>
          <w:b w:val="0"/>
          <w:bCs w:val="0"/>
          <w:sz w:val="34"/>
          <w:szCs w:val="34"/>
          <w:lang w:eastAsia="zh-CN"/>
        </w:rPr>
        <w:t>。</w:t>
      </w:r>
      <w:r>
        <w:rPr>
          <w:rFonts w:hint="eastAsia" w:ascii="Times New Roman" w:hAnsi="Times New Roman" w:eastAsia="仿宋" w:cs="Times New Roman"/>
          <w:b/>
          <w:bCs/>
          <w:sz w:val="34"/>
          <w:szCs w:val="34"/>
          <w:lang w:val="en-US" w:eastAsia="zh-CN"/>
        </w:rPr>
        <w:t>稳固粮食产能</w:t>
      </w:r>
      <w:r>
        <w:rPr>
          <w:rFonts w:hint="default" w:ascii="Times New Roman" w:hAnsi="Times New Roman" w:eastAsia="仿宋" w:cs="Times New Roman"/>
          <w:b/>
          <w:bCs/>
          <w:sz w:val="34"/>
          <w:szCs w:val="34"/>
          <w:lang w:val="en-US" w:eastAsia="zh-CN"/>
        </w:rPr>
        <w:t>。</w:t>
      </w:r>
      <w:r>
        <w:rPr>
          <w:rFonts w:hint="default" w:ascii="Times New Roman" w:hAnsi="Times New Roman" w:eastAsia="仿宋" w:cs="Times New Roman"/>
          <w:sz w:val="34"/>
          <w:szCs w:val="34"/>
          <w:lang w:val="en-US" w:eastAsia="zh-CN"/>
        </w:rPr>
        <w:t>及时</w:t>
      </w:r>
      <w:r>
        <w:rPr>
          <w:rFonts w:hint="eastAsia" w:ascii="Times New Roman" w:hAnsi="Times New Roman" w:eastAsia="仿宋" w:cs="Times New Roman"/>
          <w:sz w:val="34"/>
          <w:szCs w:val="34"/>
          <w:lang w:val="en-US" w:eastAsia="zh-CN"/>
        </w:rPr>
        <w:t>发放</w:t>
      </w:r>
      <w:r>
        <w:rPr>
          <w:rFonts w:hint="default" w:ascii="Times New Roman" w:hAnsi="Times New Roman" w:eastAsia="仿宋" w:cs="Times New Roman"/>
          <w:sz w:val="34"/>
          <w:szCs w:val="34"/>
          <w:lang w:val="en-US" w:eastAsia="zh-CN"/>
        </w:rPr>
        <w:t>耕地地力保护补贴125.4亿元，发挥粮食生产者补贴、高油高产大豆奖补政策引导作用，</w:t>
      </w:r>
      <w:r>
        <w:rPr>
          <w:rFonts w:hint="eastAsia" w:eastAsia="仿宋" w:cs="Times New Roman"/>
          <w:sz w:val="34"/>
          <w:szCs w:val="34"/>
          <w:lang w:val="en-US" w:eastAsia="zh-CN"/>
        </w:rPr>
        <w:t>增强</w:t>
      </w:r>
      <w:r>
        <w:rPr>
          <w:rFonts w:hint="default" w:ascii="Times New Roman" w:hAnsi="Times New Roman" w:eastAsia="仿宋" w:cs="Times New Roman"/>
          <w:sz w:val="34"/>
          <w:szCs w:val="34"/>
          <w:lang w:val="en-US" w:eastAsia="zh-CN"/>
        </w:rPr>
        <w:t>农民种粮</w:t>
      </w:r>
      <w:r>
        <w:rPr>
          <w:rFonts w:hint="eastAsia" w:eastAsia="仿宋" w:cs="Times New Roman"/>
          <w:sz w:val="34"/>
          <w:szCs w:val="34"/>
          <w:lang w:val="en-US" w:eastAsia="zh-CN"/>
        </w:rPr>
        <w:t>种豆</w:t>
      </w:r>
      <w:r>
        <w:rPr>
          <w:rFonts w:hint="default" w:ascii="Times New Roman" w:hAnsi="Times New Roman" w:eastAsia="仿宋" w:cs="Times New Roman"/>
          <w:sz w:val="34"/>
          <w:szCs w:val="34"/>
          <w:lang w:val="en-US" w:eastAsia="zh-CN"/>
        </w:rPr>
        <w:t>和保护耕地</w:t>
      </w:r>
      <w:r>
        <w:rPr>
          <w:rFonts w:hint="eastAsia" w:ascii="Times New Roman" w:hAnsi="Times New Roman" w:eastAsia="仿宋" w:cs="Times New Roman"/>
          <w:sz w:val="34"/>
          <w:szCs w:val="34"/>
          <w:lang w:val="en-US" w:eastAsia="zh-CN"/>
        </w:rPr>
        <w:t>积极性</w:t>
      </w:r>
      <w:r>
        <w:rPr>
          <w:rFonts w:hint="default" w:ascii="Times New Roman" w:hAnsi="Times New Roman" w:eastAsia="仿宋" w:cs="Times New Roman"/>
          <w:sz w:val="34"/>
          <w:szCs w:val="34"/>
          <w:lang w:val="en-US" w:eastAsia="zh-CN"/>
        </w:rPr>
        <w:t>。筹集资金</w:t>
      </w:r>
      <w:r>
        <w:rPr>
          <w:rFonts w:hint="default" w:eastAsia="仿宋" w:cs="Times New Roman"/>
          <w:color w:val="auto"/>
          <w:sz w:val="34"/>
          <w:szCs w:val="34"/>
          <w:lang w:val="en-US" w:eastAsia="zh-CN"/>
        </w:rPr>
        <w:t>366.5</w:t>
      </w:r>
      <w:r>
        <w:rPr>
          <w:rFonts w:hint="default" w:ascii="Times New Roman" w:hAnsi="Times New Roman" w:eastAsia="仿宋" w:cs="Times New Roman"/>
          <w:color w:val="auto"/>
          <w:sz w:val="34"/>
          <w:szCs w:val="34"/>
          <w:lang w:val="en-US" w:eastAsia="zh-CN"/>
        </w:rPr>
        <w:t>亿元，</w:t>
      </w:r>
      <w:r>
        <w:rPr>
          <w:rFonts w:hint="eastAsia" w:eastAsia="仿宋" w:cs="Times New Roman"/>
          <w:sz w:val="34"/>
          <w:szCs w:val="34"/>
          <w:lang w:val="en-US" w:eastAsia="zh-CN"/>
        </w:rPr>
        <w:t>支持</w:t>
      </w:r>
      <w:r>
        <w:rPr>
          <w:rFonts w:hint="eastAsia" w:ascii="Times New Roman" w:hAnsi="Times New Roman" w:eastAsia="仿宋" w:cs="Times New Roman"/>
          <w:sz w:val="34"/>
          <w:szCs w:val="34"/>
          <w:lang w:val="en-US" w:eastAsia="zh-CN"/>
        </w:rPr>
        <w:t>建设</w:t>
      </w:r>
      <w:r>
        <w:rPr>
          <w:rFonts w:hint="default" w:ascii="Times New Roman" w:hAnsi="Times New Roman" w:eastAsia="仿宋" w:cs="Times New Roman"/>
          <w:sz w:val="34"/>
          <w:szCs w:val="34"/>
          <w:lang w:val="en-US" w:eastAsia="zh-CN"/>
        </w:rPr>
        <w:t>高标准农田1040万亩、</w:t>
      </w:r>
      <w:r>
        <w:rPr>
          <w:rFonts w:hint="eastAsia" w:ascii="Times New Roman" w:hAnsi="Times New Roman" w:eastAsia="仿宋" w:cs="Times New Roman"/>
          <w:sz w:val="34"/>
          <w:szCs w:val="34"/>
          <w:lang w:val="en-US" w:eastAsia="zh-CN"/>
        </w:rPr>
        <w:t>治理</w:t>
      </w:r>
      <w:r>
        <w:rPr>
          <w:rFonts w:hint="default" w:ascii="Times New Roman" w:hAnsi="Times New Roman" w:eastAsia="仿宋" w:cs="Times New Roman"/>
          <w:sz w:val="34"/>
          <w:szCs w:val="34"/>
          <w:lang w:val="en-US" w:eastAsia="zh-CN"/>
        </w:rPr>
        <w:t>生态清洁小流域24个和侵蚀沟1.3万条，支持黑土地保护、种业振兴、粮食储备绿色智能化</w:t>
      </w:r>
      <w:r>
        <w:rPr>
          <w:rFonts w:hint="eastAsia" w:eastAsia="仿宋" w:cs="Times New Roman"/>
          <w:sz w:val="34"/>
          <w:szCs w:val="34"/>
          <w:lang w:val="en-US" w:eastAsia="zh-CN"/>
        </w:rPr>
        <w:t>，稳固粮食综合产能</w:t>
      </w:r>
      <w:r>
        <w:rPr>
          <w:rFonts w:hint="eastAsia" w:ascii="Times New Roman" w:hAnsi="Times New Roman" w:eastAsia="仿宋" w:cs="Times New Roman"/>
          <w:sz w:val="34"/>
          <w:szCs w:val="34"/>
          <w:lang w:val="en-US" w:eastAsia="zh-CN"/>
        </w:rPr>
        <w:t>。</w:t>
      </w:r>
      <w:r>
        <w:rPr>
          <w:rFonts w:hint="eastAsia" w:ascii="Times New Roman" w:hAnsi="Times New Roman" w:eastAsia="仿宋" w:cs="Times New Roman"/>
          <w:b/>
          <w:bCs/>
          <w:sz w:val="34"/>
          <w:szCs w:val="34"/>
          <w:lang w:val="en-US" w:eastAsia="zh-CN"/>
        </w:rPr>
        <w:t>发展</w:t>
      </w:r>
      <w:r>
        <w:rPr>
          <w:rFonts w:hint="default" w:ascii="Times New Roman" w:hAnsi="Times New Roman" w:eastAsia="仿宋" w:cs="Times New Roman"/>
          <w:b/>
          <w:bCs/>
          <w:sz w:val="34"/>
          <w:szCs w:val="34"/>
          <w:lang w:val="en-US" w:eastAsia="zh-CN"/>
        </w:rPr>
        <w:t>现代农业。</w:t>
      </w:r>
      <w:r>
        <w:rPr>
          <w:rFonts w:hint="default" w:ascii="Times New Roman" w:hAnsi="Times New Roman" w:eastAsia="仿宋" w:cs="Times New Roman"/>
          <w:sz w:val="34"/>
          <w:szCs w:val="34"/>
          <w:lang w:val="en-US" w:eastAsia="zh-CN"/>
        </w:rPr>
        <w:t>筹集资金9.3亿元，</w:t>
      </w:r>
      <w:r>
        <w:rPr>
          <w:rFonts w:hint="eastAsia" w:eastAsia="仿宋" w:cs="Times New Roman"/>
          <w:sz w:val="34"/>
          <w:szCs w:val="34"/>
          <w:lang w:val="en-US" w:eastAsia="zh-CN"/>
        </w:rPr>
        <w:t>支持</w:t>
      </w:r>
      <w:r>
        <w:rPr>
          <w:rFonts w:hint="default" w:ascii="Times New Roman" w:hAnsi="Times New Roman" w:eastAsia="仿宋" w:cs="Times New Roman"/>
          <w:sz w:val="34"/>
          <w:szCs w:val="34"/>
          <w:lang w:val="en-US" w:eastAsia="zh-CN"/>
        </w:rPr>
        <w:t>创建国家现代农业产业园、农业产业强镇、优势特色产业集群，</w:t>
      </w:r>
      <w:r>
        <w:rPr>
          <w:rFonts w:hint="eastAsia" w:eastAsia="仿宋" w:cs="Times New Roman"/>
          <w:sz w:val="34"/>
          <w:szCs w:val="34"/>
          <w:lang w:val="en-US" w:eastAsia="zh-CN"/>
        </w:rPr>
        <w:t>开展</w:t>
      </w:r>
      <w:r>
        <w:rPr>
          <w:rFonts w:hint="default" w:ascii="Times New Roman" w:hAnsi="Times New Roman" w:eastAsia="仿宋" w:cs="Times New Roman"/>
          <w:sz w:val="34"/>
          <w:szCs w:val="34"/>
          <w:lang w:val="en-US" w:eastAsia="zh-CN"/>
        </w:rPr>
        <w:t>农业生产社会化服务、培育乡村产业振兴带头人“头雁”。</w:t>
      </w:r>
      <w:r>
        <w:rPr>
          <w:rFonts w:hint="eastAsia" w:ascii="Times New Roman" w:hAnsi="Times New Roman" w:eastAsia="仿宋" w:cs="Times New Roman"/>
          <w:b/>
          <w:bCs/>
          <w:sz w:val="34"/>
          <w:szCs w:val="34"/>
          <w:lang w:val="en-US" w:eastAsia="zh-CN"/>
        </w:rPr>
        <w:t>深化乡村建设</w:t>
      </w:r>
      <w:r>
        <w:rPr>
          <w:rFonts w:hint="default" w:ascii="Times New Roman" w:hAnsi="Times New Roman" w:eastAsia="仿宋" w:cs="Times New Roman"/>
          <w:b/>
          <w:bCs/>
          <w:sz w:val="34"/>
          <w:szCs w:val="34"/>
          <w:lang w:val="en-US" w:eastAsia="zh-CN"/>
        </w:rPr>
        <w:t>。</w:t>
      </w:r>
      <w:r>
        <w:rPr>
          <w:rFonts w:hint="default" w:ascii="Times New Roman" w:hAnsi="Times New Roman" w:eastAsia="仿宋" w:cs="Times New Roman"/>
          <w:sz w:val="34"/>
          <w:szCs w:val="34"/>
          <w:lang w:val="en-US" w:eastAsia="zh-CN"/>
        </w:rPr>
        <w:t>筹集资金53.9亿元，支持</w:t>
      </w:r>
      <w:r>
        <w:rPr>
          <w:rFonts w:hint="eastAsia" w:ascii="Times New Roman" w:hAnsi="Times New Roman" w:eastAsia="仿宋" w:cs="Times New Roman"/>
          <w:sz w:val="34"/>
          <w:szCs w:val="34"/>
          <w:lang w:eastAsia="zh-CN"/>
        </w:rPr>
        <w:t>推进乡村振兴</w:t>
      </w:r>
      <w:r>
        <w:rPr>
          <w:rFonts w:hint="default" w:ascii="Times New Roman" w:hAnsi="Times New Roman" w:eastAsia="仿宋" w:cs="Times New Roman"/>
          <w:sz w:val="34"/>
          <w:szCs w:val="34"/>
          <w:lang w:eastAsia="zh-CN"/>
        </w:rPr>
        <w:t>，</w:t>
      </w:r>
      <w:r>
        <w:rPr>
          <w:rFonts w:hint="default" w:ascii="Times New Roman" w:hAnsi="Times New Roman" w:eastAsia="仿宋" w:cs="Times New Roman"/>
          <w:sz w:val="34"/>
          <w:szCs w:val="34"/>
          <w:lang w:val="en-US" w:eastAsia="zh-CN"/>
        </w:rPr>
        <w:t>连续</w:t>
      </w:r>
      <w:r>
        <w:rPr>
          <w:rFonts w:hint="eastAsia" w:ascii="Times New Roman" w:hAnsi="Times New Roman" w:eastAsia="仿宋" w:cs="Times New Roman"/>
          <w:sz w:val="34"/>
          <w:szCs w:val="34"/>
          <w:lang w:val="en-US" w:eastAsia="zh-CN"/>
        </w:rPr>
        <w:t>六</w:t>
      </w:r>
      <w:r>
        <w:rPr>
          <w:rFonts w:hint="default" w:ascii="Times New Roman" w:hAnsi="Times New Roman" w:eastAsia="仿宋" w:cs="Times New Roman"/>
          <w:sz w:val="34"/>
          <w:szCs w:val="34"/>
          <w:lang w:val="en-US" w:eastAsia="zh-CN"/>
        </w:rPr>
        <w:t>年在国家衔接资金绩效评价中获评“A”等级</w:t>
      </w:r>
      <w:r>
        <w:rPr>
          <w:rFonts w:hint="default" w:ascii="Times New Roman" w:hAnsi="Times New Roman" w:eastAsia="仿宋" w:cs="Times New Roman"/>
          <w:sz w:val="34"/>
          <w:szCs w:val="34"/>
          <w:lang w:eastAsia="zh-CN"/>
        </w:rPr>
        <w:t>。</w:t>
      </w:r>
      <w:r>
        <w:rPr>
          <w:rFonts w:hint="default" w:ascii="Times New Roman" w:hAnsi="Times New Roman" w:eastAsia="仿宋" w:cs="Times New Roman"/>
          <w:sz w:val="34"/>
          <w:szCs w:val="34"/>
          <w:lang w:val="en-US" w:eastAsia="zh-CN"/>
        </w:rPr>
        <w:t>筹集资金</w:t>
      </w:r>
      <w:r>
        <w:rPr>
          <w:rFonts w:hint="default" w:eastAsia="仿宋" w:cs="Times New Roman"/>
          <w:sz w:val="34"/>
          <w:szCs w:val="34"/>
          <w:lang w:val="en-US" w:eastAsia="zh-CN"/>
        </w:rPr>
        <w:t>6.6</w:t>
      </w:r>
      <w:r>
        <w:rPr>
          <w:rFonts w:hint="default" w:ascii="Times New Roman" w:hAnsi="Times New Roman" w:eastAsia="仿宋" w:cs="Times New Roman"/>
          <w:sz w:val="34"/>
          <w:szCs w:val="34"/>
          <w:lang w:val="en-US" w:eastAsia="zh-CN"/>
        </w:rPr>
        <w:t>亿元，支持</w:t>
      </w:r>
      <w:r>
        <w:rPr>
          <w:rFonts w:hint="eastAsia" w:eastAsia="仿宋" w:cs="Times New Roman"/>
          <w:sz w:val="34"/>
          <w:szCs w:val="34"/>
          <w:lang w:val="en-US" w:eastAsia="zh-CN"/>
        </w:rPr>
        <w:t>农村公益事业建设、红色美丽村庄</w:t>
      </w:r>
      <w:r>
        <w:rPr>
          <w:rFonts w:hint="default" w:eastAsia="仿宋" w:cs="Times New Roman"/>
          <w:sz w:val="34"/>
          <w:szCs w:val="34"/>
          <w:lang w:val="en-US" w:eastAsia="zh-CN"/>
        </w:rPr>
        <w:t>29</w:t>
      </w:r>
      <w:r>
        <w:rPr>
          <w:rFonts w:hint="eastAsia" w:eastAsia="仿宋" w:cs="Times New Roman"/>
          <w:sz w:val="34"/>
          <w:szCs w:val="34"/>
          <w:lang w:val="en-US" w:eastAsia="zh-CN"/>
        </w:rPr>
        <w:t>个，继续支持开展</w:t>
      </w:r>
      <w:r>
        <w:rPr>
          <w:rFonts w:hint="default" w:eastAsia="仿宋" w:cs="Times New Roman"/>
          <w:sz w:val="34"/>
          <w:szCs w:val="34"/>
          <w:lang w:val="en-US" w:eastAsia="zh-CN"/>
        </w:rPr>
        <w:t>2023</w:t>
      </w:r>
      <w:r>
        <w:rPr>
          <w:rFonts w:hint="eastAsia" w:eastAsia="仿宋" w:cs="Times New Roman"/>
          <w:sz w:val="34"/>
          <w:szCs w:val="34"/>
          <w:lang w:val="en-US" w:eastAsia="zh-CN"/>
        </w:rPr>
        <w:t>年海伦市、桦南县国家级“五好两宜”和美乡村，农村综合性改革试点试验，以及</w:t>
      </w:r>
      <w:r>
        <w:rPr>
          <w:rFonts w:hint="default" w:eastAsia="仿宋" w:cs="Times New Roman"/>
          <w:sz w:val="34"/>
          <w:szCs w:val="34"/>
          <w:lang w:val="en-US" w:eastAsia="zh-CN"/>
        </w:rPr>
        <w:t>2024</w:t>
      </w:r>
      <w:r>
        <w:rPr>
          <w:rFonts w:hint="eastAsia" w:eastAsia="仿宋" w:cs="Times New Roman"/>
          <w:sz w:val="34"/>
          <w:szCs w:val="34"/>
          <w:lang w:val="en-US" w:eastAsia="zh-CN"/>
        </w:rPr>
        <w:t>年漠河市国家级农村综合改革试点试验</w:t>
      </w:r>
      <w:r>
        <w:rPr>
          <w:rFonts w:hint="default" w:ascii="Times New Roman" w:hAnsi="Times New Roman" w:eastAsia="仿宋" w:cs="Times New Roman"/>
          <w:sz w:val="34"/>
          <w:szCs w:val="34"/>
          <w:lang w:val="en-US" w:eastAsia="zh-CN"/>
        </w:rPr>
        <w:t>。</w:t>
      </w:r>
    </w:p>
    <w:p>
      <w:pPr>
        <w:keepNext w:val="0"/>
        <w:keepLines w:val="0"/>
        <w:pageBreakBefore w:val="0"/>
        <w:kinsoku/>
        <w:wordWrap/>
        <w:overflowPunct/>
        <w:topLinePunct w:val="0"/>
        <w:autoSpaceDE/>
        <w:autoSpaceDN/>
        <w:bidi w:val="0"/>
        <w:spacing w:line="590" w:lineRule="exact"/>
        <w:ind w:firstLine="680" w:firstLineChars="200"/>
        <w:rPr>
          <w:rFonts w:hint="eastAsia" w:ascii="Times New Roman" w:hAnsi="Times New Roman" w:eastAsia="仿宋" w:cs="Times New Roman"/>
          <w:sz w:val="34"/>
          <w:szCs w:val="34"/>
          <w:lang w:val="en-US" w:eastAsia="zh-CN"/>
        </w:rPr>
      </w:pPr>
      <w:r>
        <w:rPr>
          <w:rFonts w:hint="default" w:ascii="Times New Roman" w:hAnsi="Times New Roman" w:eastAsia="楷体" w:cs="Times New Roman"/>
          <w:sz w:val="34"/>
          <w:szCs w:val="34"/>
          <w:lang w:eastAsia="zh-CN"/>
        </w:rPr>
        <w:t>（</w:t>
      </w:r>
      <w:r>
        <w:rPr>
          <w:rFonts w:hint="eastAsia" w:ascii="Times New Roman" w:hAnsi="Times New Roman" w:eastAsia="楷体" w:cs="Times New Roman"/>
          <w:sz w:val="34"/>
          <w:szCs w:val="34"/>
          <w:lang w:eastAsia="zh-CN"/>
        </w:rPr>
        <w:t>四</w:t>
      </w:r>
      <w:r>
        <w:rPr>
          <w:rFonts w:hint="default" w:ascii="Times New Roman" w:hAnsi="Times New Roman" w:eastAsia="楷体" w:cs="Times New Roman"/>
          <w:sz w:val="34"/>
          <w:szCs w:val="34"/>
          <w:lang w:eastAsia="zh-CN"/>
        </w:rPr>
        <w:t>）</w:t>
      </w:r>
      <w:r>
        <w:rPr>
          <w:rFonts w:hint="eastAsia" w:ascii="Times New Roman" w:hAnsi="Times New Roman" w:eastAsia="楷体" w:cs="Times New Roman"/>
          <w:sz w:val="34"/>
          <w:szCs w:val="34"/>
          <w:lang w:eastAsia="zh-CN"/>
        </w:rPr>
        <w:t>坚持尽力而为、量力而行</w:t>
      </w:r>
      <w:r>
        <w:rPr>
          <w:rFonts w:hint="default" w:ascii="Times New Roman" w:hAnsi="Times New Roman" w:eastAsia="楷体" w:cs="Times New Roman"/>
          <w:sz w:val="34"/>
          <w:szCs w:val="34"/>
          <w:lang w:eastAsia="zh-CN"/>
        </w:rPr>
        <w:t>，</w:t>
      </w:r>
      <w:r>
        <w:rPr>
          <w:rFonts w:hint="eastAsia" w:ascii="Times New Roman" w:hAnsi="Times New Roman" w:eastAsia="楷体" w:cs="Times New Roman"/>
          <w:sz w:val="34"/>
          <w:szCs w:val="34"/>
          <w:lang w:val="en-US" w:eastAsia="zh-CN"/>
        </w:rPr>
        <w:t>基本民生底线兜牢兜</w:t>
      </w:r>
      <w:r>
        <w:rPr>
          <w:rFonts w:hint="eastAsia" w:eastAsia="楷体" w:cs="Times New Roman"/>
          <w:sz w:val="34"/>
          <w:szCs w:val="34"/>
          <w:lang w:val="en-US" w:eastAsia="zh-CN"/>
        </w:rPr>
        <w:t>实</w:t>
      </w:r>
      <w:r>
        <w:rPr>
          <w:rFonts w:hint="default" w:ascii="Times New Roman" w:hAnsi="Times New Roman" w:eastAsia="楷体" w:cs="Times New Roman"/>
          <w:sz w:val="34"/>
          <w:szCs w:val="34"/>
          <w:lang w:eastAsia="zh-CN"/>
        </w:rPr>
        <w:t>。</w:t>
      </w:r>
      <w:r>
        <w:rPr>
          <w:rFonts w:hint="eastAsia" w:ascii="Times New Roman" w:hAnsi="Times New Roman" w:eastAsia="仿宋" w:cs="Times New Roman"/>
          <w:b/>
          <w:bCs w:val="0"/>
          <w:color w:val="0D0509"/>
          <w:sz w:val="34"/>
          <w:szCs w:val="34"/>
          <w:lang w:eastAsia="zh-CN"/>
        </w:rPr>
        <w:t>全面</w:t>
      </w:r>
      <w:r>
        <w:rPr>
          <w:rFonts w:hint="default" w:ascii="Times New Roman" w:hAnsi="Times New Roman" w:eastAsia="仿宋" w:cs="Times New Roman"/>
          <w:b/>
          <w:bCs w:val="0"/>
          <w:color w:val="0D0509"/>
          <w:sz w:val="34"/>
          <w:szCs w:val="34"/>
          <w:lang w:eastAsia="zh-CN"/>
        </w:rPr>
        <w:t>落</w:t>
      </w:r>
      <w:r>
        <w:rPr>
          <w:rFonts w:hint="default" w:ascii="Times New Roman" w:hAnsi="Times New Roman" w:eastAsia="仿宋" w:cs="Times New Roman"/>
          <w:b/>
          <w:sz w:val="34"/>
          <w:szCs w:val="34"/>
          <w:lang w:eastAsia="zh-CN"/>
        </w:rPr>
        <w:t>实就业优先战略</w:t>
      </w:r>
      <w:r>
        <w:rPr>
          <w:rFonts w:hint="default" w:ascii="Times New Roman" w:hAnsi="Times New Roman" w:eastAsia="仿宋" w:cs="Times New Roman"/>
          <w:b/>
          <w:sz w:val="34"/>
          <w:szCs w:val="34"/>
        </w:rPr>
        <w:t>。</w:t>
      </w:r>
      <w:r>
        <w:rPr>
          <w:rFonts w:hint="eastAsia" w:eastAsia="仿宋" w:cs="Times New Roman"/>
          <w:sz w:val="34"/>
          <w:szCs w:val="34"/>
          <w:lang w:val="en-US" w:eastAsia="zh-CN"/>
        </w:rPr>
        <w:t>筹集</w:t>
      </w:r>
      <w:r>
        <w:rPr>
          <w:rFonts w:hint="default" w:ascii="Times New Roman" w:hAnsi="Times New Roman" w:eastAsia="仿宋" w:cs="Times New Roman"/>
          <w:sz w:val="34"/>
          <w:szCs w:val="34"/>
          <w:lang w:val="en-US" w:eastAsia="zh-CN"/>
        </w:rPr>
        <w:t>资金25.9亿元，</w:t>
      </w:r>
      <w:r>
        <w:rPr>
          <w:rFonts w:hint="eastAsia" w:eastAsia="仿宋" w:cs="Times New Roman"/>
          <w:sz w:val="34"/>
          <w:szCs w:val="34"/>
          <w:lang w:val="en-US" w:eastAsia="zh-CN"/>
        </w:rPr>
        <w:t>促进</w:t>
      </w:r>
      <w:r>
        <w:rPr>
          <w:rFonts w:hint="default" w:ascii="Times New Roman" w:hAnsi="Times New Roman" w:eastAsia="仿宋" w:cs="Times New Roman"/>
          <w:sz w:val="34"/>
          <w:szCs w:val="34"/>
          <w:lang w:val="en-US" w:eastAsia="zh-CN"/>
        </w:rPr>
        <w:t>高校毕业生、农民工等重点群体就业创业，</w:t>
      </w:r>
      <w:r>
        <w:rPr>
          <w:rFonts w:hint="eastAsia" w:eastAsia="仿宋" w:cs="Times New Roman"/>
          <w:sz w:val="34"/>
          <w:szCs w:val="34"/>
          <w:lang w:val="en-US" w:eastAsia="zh-CN"/>
        </w:rPr>
        <w:t>支持</w:t>
      </w:r>
      <w:r>
        <w:rPr>
          <w:rFonts w:hint="eastAsia" w:ascii="Times New Roman" w:hAnsi="Times New Roman" w:eastAsia="仿宋" w:cs="Times New Roman"/>
          <w:sz w:val="34"/>
          <w:szCs w:val="34"/>
          <w:lang w:val="en-US" w:eastAsia="zh-CN"/>
        </w:rPr>
        <w:t>齐齐哈尔市开展公共就业服务能力提升示范项目。</w:t>
      </w:r>
      <w:r>
        <w:rPr>
          <w:rFonts w:hint="eastAsia" w:eastAsia="仿宋" w:cs="Times New Roman"/>
          <w:b/>
          <w:bCs w:val="0"/>
          <w:color w:val="0D0509"/>
          <w:sz w:val="34"/>
          <w:szCs w:val="34"/>
          <w:lang w:eastAsia="zh-CN"/>
        </w:rPr>
        <w:t>推动</w:t>
      </w:r>
      <w:r>
        <w:rPr>
          <w:rFonts w:hint="eastAsia" w:ascii="Times New Roman" w:hAnsi="Times New Roman" w:eastAsia="仿宋" w:cs="Times New Roman"/>
          <w:b/>
          <w:bCs w:val="0"/>
          <w:color w:val="0D0509"/>
          <w:sz w:val="34"/>
          <w:szCs w:val="34"/>
          <w:lang w:eastAsia="zh-CN"/>
        </w:rPr>
        <w:t>完善</w:t>
      </w:r>
      <w:r>
        <w:rPr>
          <w:rFonts w:hint="default" w:ascii="Times New Roman" w:hAnsi="Times New Roman" w:eastAsia="仿宋" w:cs="Times New Roman"/>
          <w:b/>
          <w:bCs w:val="0"/>
          <w:color w:val="0D0509"/>
          <w:sz w:val="34"/>
          <w:szCs w:val="34"/>
          <w:lang w:eastAsia="zh-CN"/>
        </w:rPr>
        <w:t>社会保障</w:t>
      </w:r>
      <w:r>
        <w:rPr>
          <w:rFonts w:hint="eastAsia" w:ascii="Times New Roman" w:hAnsi="Times New Roman" w:eastAsia="仿宋" w:cs="Times New Roman"/>
          <w:b/>
          <w:bCs w:val="0"/>
          <w:color w:val="0D0509"/>
          <w:sz w:val="34"/>
          <w:szCs w:val="34"/>
          <w:lang w:eastAsia="zh-CN"/>
        </w:rPr>
        <w:t>体系</w:t>
      </w:r>
      <w:r>
        <w:rPr>
          <w:rFonts w:hint="default" w:ascii="Times New Roman" w:hAnsi="Times New Roman" w:eastAsia="仿宋" w:cs="Times New Roman"/>
          <w:b/>
          <w:bCs w:val="0"/>
          <w:color w:val="0D0509"/>
          <w:sz w:val="34"/>
          <w:szCs w:val="34"/>
          <w:lang w:eastAsia="zh-CN"/>
        </w:rPr>
        <w:t>。</w:t>
      </w:r>
      <w:r>
        <w:rPr>
          <w:rFonts w:hint="eastAsia" w:ascii="Times New Roman" w:hAnsi="Times New Roman" w:eastAsia="仿宋" w:cs="Times New Roman"/>
          <w:bCs/>
          <w:color w:val="0D0509"/>
          <w:sz w:val="34"/>
          <w:szCs w:val="34"/>
          <w:lang w:eastAsia="zh-CN"/>
        </w:rPr>
        <w:t>严格落实企业养老保险地方财政支出责任</w:t>
      </w:r>
      <w:r>
        <w:rPr>
          <w:rFonts w:hint="default" w:ascii="Times New Roman" w:hAnsi="Times New Roman" w:eastAsia="仿宋" w:cs="Times New Roman"/>
          <w:bCs/>
          <w:color w:val="0D0509"/>
          <w:sz w:val="34"/>
          <w:szCs w:val="34"/>
          <w:lang w:eastAsia="zh-CN"/>
        </w:rPr>
        <w:t>，确保</w:t>
      </w:r>
      <w:r>
        <w:rPr>
          <w:rFonts w:hint="eastAsia" w:ascii="Times New Roman" w:hAnsi="Times New Roman" w:eastAsia="仿宋" w:cs="Times New Roman"/>
          <w:bCs/>
          <w:color w:val="0D0509"/>
          <w:sz w:val="34"/>
          <w:szCs w:val="34"/>
          <w:lang w:eastAsia="zh-CN"/>
        </w:rPr>
        <w:t>全省</w:t>
      </w:r>
      <w:r>
        <w:rPr>
          <w:rFonts w:hint="default" w:ascii="Times New Roman" w:hAnsi="Times New Roman" w:eastAsia="仿宋" w:cs="Times New Roman"/>
          <w:bCs/>
          <w:color w:val="0D0509"/>
          <w:sz w:val="34"/>
          <w:szCs w:val="34"/>
          <w:lang w:eastAsia="zh-CN"/>
        </w:rPr>
        <w:t>养老金按时足额发放。</w:t>
      </w:r>
      <w:r>
        <w:rPr>
          <w:rFonts w:hint="default" w:ascii="Times New Roman" w:hAnsi="Times New Roman" w:eastAsia="仿宋" w:cs="Times New Roman"/>
          <w:sz w:val="34"/>
          <w:szCs w:val="34"/>
        </w:rPr>
        <w:t>筹集</w:t>
      </w:r>
      <w:r>
        <w:rPr>
          <w:rFonts w:hint="default" w:ascii="Times New Roman" w:hAnsi="Times New Roman" w:eastAsia="仿宋" w:cs="Times New Roman"/>
          <w:sz w:val="34"/>
          <w:szCs w:val="34"/>
          <w:lang w:eastAsia="zh-CN"/>
        </w:rPr>
        <w:t>资金</w:t>
      </w:r>
      <w:r>
        <w:rPr>
          <w:rFonts w:hint="default" w:ascii="Times New Roman" w:hAnsi="Times New Roman" w:eastAsia="仿宋" w:cs="Times New Roman"/>
          <w:sz w:val="34"/>
          <w:szCs w:val="34"/>
          <w:lang w:val="en-US" w:eastAsia="zh-CN"/>
        </w:rPr>
        <w:t>206.</w:t>
      </w:r>
      <w:r>
        <w:rPr>
          <w:rFonts w:hint="default" w:eastAsia="仿宋" w:cs="Times New Roman"/>
          <w:sz w:val="34"/>
          <w:szCs w:val="34"/>
          <w:lang w:val="en-US" w:eastAsia="zh-CN"/>
        </w:rPr>
        <w:t>6</w:t>
      </w:r>
      <w:r>
        <w:rPr>
          <w:rFonts w:hint="default" w:ascii="Times New Roman" w:hAnsi="Times New Roman" w:eastAsia="仿宋" w:cs="Times New Roman"/>
          <w:sz w:val="34"/>
          <w:szCs w:val="34"/>
        </w:rPr>
        <w:t>亿元</w:t>
      </w:r>
      <w:r>
        <w:rPr>
          <w:rFonts w:hint="default" w:ascii="Times New Roman" w:hAnsi="Times New Roman" w:eastAsia="仿宋" w:cs="Times New Roman"/>
          <w:sz w:val="34"/>
          <w:szCs w:val="34"/>
          <w:lang w:eastAsia="zh-CN"/>
        </w:rPr>
        <w:t>，</w:t>
      </w:r>
      <w:r>
        <w:rPr>
          <w:rFonts w:hint="eastAsia" w:eastAsia="仿宋" w:cs="Times New Roman"/>
          <w:bCs/>
          <w:color w:val="0D0509"/>
          <w:sz w:val="34"/>
          <w:szCs w:val="34"/>
          <w:lang w:eastAsia="zh-CN"/>
        </w:rPr>
        <w:t>全力支持</w:t>
      </w:r>
      <w:r>
        <w:rPr>
          <w:rFonts w:hint="default" w:ascii="Times New Roman" w:hAnsi="Times New Roman" w:eastAsia="仿宋" w:cs="Times New Roman"/>
          <w:bCs/>
          <w:color w:val="0D0509"/>
          <w:sz w:val="34"/>
          <w:szCs w:val="34"/>
          <w:lang w:eastAsia="zh-CN"/>
        </w:rPr>
        <w:t>城乡居民基本医疗保障、退役军人保障等社会保障政策</w:t>
      </w:r>
      <w:r>
        <w:rPr>
          <w:rFonts w:hint="eastAsia" w:eastAsia="仿宋" w:cs="Times New Roman"/>
          <w:bCs/>
          <w:color w:val="0D0509"/>
          <w:sz w:val="34"/>
          <w:szCs w:val="34"/>
          <w:lang w:eastAsia="zh-CN"/>
        </w:rPr>
        <w:t>落实，稳步提高</w:t>
      </w:r>
      <w:r>
        <w:rPr>
          <w:rFonts w:hint="default" w:ascii="Times New Roman" w:hAnsi="Times New Roman" w:eastAsia="仿宋" w:cs="Times New Roman"/>
          <w:bCs/>
          <w:color w:val="0D0509"/>
          <w:sz w:val="34"/>
          <w:szCs w:val="34"/>
          <w:lang w:eastAsia="zh-CN"/>
        </w:rPr>
        <w:t>城乡低保和特困人员救助供养标准</w:t>
      </w:r>
      <w:r>
        <w:rPr>
          <w:rFonts w:hint="default" w:ascii="Times New Roman" w:hAnsi="Times New Roman" w:eastAsia="仿宋" w:cs="Times New Roman"/>
          <w:bCs/>
          <w:color w:val="0D0509"/>
          <w:sz w:val="34"/>
          <w:szCs w:val="34"/>
          <w:lang w:val="en-US" w:eastAsia="zh-CN"/>
        </w:rPr>
        <w:t>。</w:t>
      </w:r>
      <w:r>
        <w:rPr>
          <w:rFonts w:hint="eastAsia" w:eastAsia="仿宋" w:cs="Times New Roman"/>
          <w:b/>
          <w:bCs w:val="0"/>
          <w:color w:val="0D0509"/>
          <w:sz w:val="34"/>
          <w:szCs w:val="34"/>
          <w:lang w:val="en-US" w:eastAsia="zh-CN"/>
        </w:rPr>
        <w:t>切实</w:t>
      </w:r>
      <w:r>
        <w:rPr>
          <w:rFonts w:hint="eastAsia" w:ascii="Times New Roman" w:hAnsi="Times New Roman" w:eastAsia="仿宋" w:cs="Times New Roman"/>
          <w:b/>
          <w:color w:val="auto"/>
          <w:sz w:val="34"/>
          <w:szCs w:val="34"/>
          <w:lang w:eastAsia="zh-CN"/>
        </w:rPr>
        <w:t>提升公共服务水平</w:t>
      </w:r>
      <w:r>
        <w:rPr>
          <w:rFonts w:hint="default" w:ascii="Times New Roman" w:hAnsi="Times New Roman" w:eastAsia="仿宋" w:cs="Times New Roman"/>
          <w:b/>
          <w:color w:val="auto"/>
          <w:sz w:val="34"/>
          <w:szCs w:val="34"/>
        </w:rPr>
        <w:t>。</w:t>
      </w:r>
      <w:r>
        <w:rPr>
          <w:rFonts w:hint="default" w:ascii="Times New Roman" w:hAnsi="Times New Roman" w:eastAsia="仿宋" w:cs="Times New Roman"/>
          <w:sz w:val="34"/>
          <w:szCs w:val="34"/>
          <w:lang w:val="en-US" w:eastAsia="zh-CN"/>
        </w:rPr>
        <w:t>筹集资金97.1亿元，支持落实义务教育学生“两免一补”政策，促进“双高”“双优”和高校“双一流”建设等。</w:t>
      </w:r>
      <w:r>
        <w:rPr>
          <w:rFonts w:hint="default" w:ascii="Times New Roman" w:hAnsi="Times New Roman" w:eastAsia="仿宋" w:cs="Times New Roman"/>
          <w:color w:val="auto"/>
          <w:sz w:val="34"/>
          <w:szCs w:val="34"/>
          <w:lang w:val="en-US" w:eastAsia="zh-CN"/>
        </w:rPr>
        <w:t>筹集</w:t>
      </w:r>
      <w:r>
        <w:rPr>
          <w:rFonts w:hint="eastAsia" w:eastAsia="仿宋" w:cs="Times New Roman"/>
          <w:color w:val="auto"/>
          <w:sz w:val="34"/>
          <w:szCs w:val="34"/>
          <w:lang w:val="en-US" w:eastAsia="zh-CN"/>
        </w:rPr>
        <w:t>资金</w:t>
      </w:r>
      <w:r>
        <w:rPr>
          <w:rFonts w:hint="default" w:ascii="Times New Roman" w:hAnsi="Times New Roman" w:eastAsia="仿宋" w:cs="Times New Roman"/>
          <w:sz w:val="34"/>
          <w:szCs w:val="34"/>
          <w:lang w:val="en-US" w:eastAsia="zh-CN"/>
        </w:rPr>
        <w:t>35.3亿元，保障公立医院改革、中医药传承发展等工作开展。筹集</w:t>
      </w:r>
      <w:r>
        <w:rPr>
          <w:rFonts w:hint="eastAsia" w:eastAsia="仿宋" w:cs="Times New Roman"/>
          <w:sz w:val="34"/>
          <w:szCs w:val="34"/>
          <w:lang w:val="en-US" w:eastAsia="zh-CN"/>
        </w:rPr>
        <w:t>资金</w:t>
      </w:r>
      <w:r>
        <w:rPr>
          <w:rFonts w:hint="default" w:ascii="Times New Roman" w:hAnsi="Times New Roman" w:eastAsia="仿宋" w:cs="Times New Roman"/>
          <w:sz w:val="34"/>
          <w:szCs w:val="34"/>
          <w:lang w:val="en-US" w:eastAsia="zh-CN"/>
        </w:rPr>
        <w:t>10.9亿元，</w:t>
      </w:r>
      <w:r>
        <w:rPr>
          <w:rFonts w:hint="eastAsia" w:eastAsia="仿宋" w:cs="Times New Roman"/>
          <w:sz w:val="34"/>
          <w:szCs w:val="34"/>
          <w:lang w:val="en-US" w:eastAsia="zh-CN"/>
        </w:rPr>
        <w:t>推动</w:t>
      </w:r>
      <w:r>
        <w:rPr>
          <w:rFonts w:hint="default" w:ascii="Times New Roman" w:hAnsi="Times New Roman" w:eastAsia="仿宋" w:cs="Times New Roman"/>
          <w:sz w:val="34"/>
          <w:szCs w:val="34"/>
          <w:lang w:val="en-US" w:eastAsia="zh-CN"/>
        </w:rPr>
        <w:t>群众文体活动开展和文化遗产传承保护利用。</w:t>
      </w:r>
      <w:r>
        <w:rPr>
          <w:rFonts w:hint="eastAsia" w:eastAsia="仿宋" w:cs="Times New Roman"/>
          <w:sz w:val="34"/>
          <w:szCs w:val="34"/>
          <w:lang w:val="en-US" w:eastAsia="zh-CN"/>
        </w:rPr>
        <w:t>筹集资金</w:t>
      </w:r>
      <w:r>
        <w:rPr>
          <w:rFonts w:hint="default" w:eastAsia="仿宋" w:cs="Times New Roman"/>
          <w:sz w:val="34"/>
          <w:szCs w:val="34"/>
          <w:lang w:val="en-US" w:eastAsia="zh-CN"/>
        </w:rPr>
        <w:t>7.2</w:t>
      </w:r>
      <w:r>
        <w:rPr>
          <w:rFonts w:hint="eastAsia" w:eastAsia="仿宋" w:cs="Times New Roman"/>
          <w:sz w:val="34"/>
          <w:szCs w:val="34"/>
          <w:lang w:val="en-US" w:eastAsia="zh-CN"/>
        </w:rPr>
        <w:t>亿元，</w:t>
      </w:r>
      <w:r>
        <w:rPr>
          <w:rFonts w:hint="default" w:ascii="Times New Roman" w:hAnsi="Times New Roman" w:eastAsia="仿宋" w:cs="Times New Roman"/>
          <w:sz w:val="34"/>
          <w:szCs w:val="34"/>
          <w:lang w:val="en-US" w:eastAsia="zh-CN"/>
        </w:rPr>
        <w:t>支持做好反恐禁毒、</w:t>
      </w:r>
      <w:r>
        <w:rPr>
          <w:rFonts w:hint="eastAsia" w:eastAsia="仿宋" w:cs="Times New Roman"/>
          <w:sz w:val="34"/>
          <w:szCs w:val="34"/>
          <w:lang w:val="en-US" w:eastAsia="zh-CN"/>
        </w:rPr>
        <w:t>安保维稳</w:t>
      </w:r>
      <w:r>
        <w:rPr>
          <w:rFonts w:hint="default" w:ascii="Times New Roman" w:hAnsi="Times New Roman" w:eastAsia="仿宋" w:cs="Times New Roman"/>
          <w:sz w:val="34"/>
          <w:szCs w:val="34"/>
          <w:lang w:val="en-US" w:eastAsia="zh-CN"/>
        </w:rPr>
        <w:t>等工作</w:t>
      </w:r>
      <w:r>
        <w:rPr>
          <w:rFonts w:hint="eastAsia" w:ascii="Times New Roman" w:hAnsi="Times New Roman" w:eastAsia="仿宋" w:cs="Times New Roman"/>
          <w:sz w:val="34"/>
          <w:szCs w:val="34"/>
          <w:lang w:val="en-US" w:eastAsia="zh-CN"/>
        </w:rPr>
        <w:t>，</w:t>
      </w:r>
      <w:r>
        <w:rPr>
          <w:rFonts w:hint="eastAsia" w:eastAsia="仿宋" w:cs="Times New Roman"/>
          <w:sz w:val="34"/>
          <w:szCs w:val="34"/>
          <w:lang w:val="en-US" w:eastAsia="zh-CN"/>
        </w:rPr>
        <w:t>推进</w:t>
      </w:r>
      <w:r>
        <w:rPr>
          <w:rFonts w:hint="default" w:ascii="Times New Roman" w:hAnsi="Times New Roman" w:eastAsia="仿宋" w:cs="Times New Roman"/>
          <w:sz w:val="34"/>
          <w:szCs w:val="34"/>
          <w:lang w:val="en-US" w:eastAsia="zh-CN"/>
        </w:rPr>
        <w:t>平安黑龙江、法治黑龙江建设。</w:t>
      </w:r>
      <w:r>
        <w:rPr>
          <w:rFonts w:hint="eastAsia" w:eastAsia="仿宋" w:cs="Times New Roman"/>
          <w:b/>
          <w:bCs/>
          <w:sz w:val="34"/>
          <w:szCs w:val="34"/>
          <w:lang w:val="en-US" w:eastAsia="zh-CN"/>
        </w:rPr>
        <w:t>有力推进</w:t>
      </w:r>
      <w:r>
        <w:rPr>
          <w:rFonts w:hint="eastAsia" w:ascii="Times New Roman" w:hAnsi="Times New Roman" w:eastAsia="仿宋" w:cs="Times New Roman"/>
          <w:b/>
          <w:bCs/>
          <w:sz w:val="34"/>
          <w:szCs w:val="34"/>
          <w:lang w:eastAsia="zh-CN"/>
        </w:rPr>
        <w:t>生态文明建设</w:t>
      </w:r>
      <w:r>
        <w:rPr>
          <w:rFonts w:hint="default" w:ascii="Times New Roman" w:hAnsi="Times New Roman" w:eastAsia="仿宋" w:cs="Times New Roman"/>
          <w:b/>
          <w:bCs/>
          <w:sz w:val="34"/>
          <w:szCs w:val="34"/>
          <w:lang w:eastAsia="zh-CN"/>
        </w:rPr>
        <w:t>。</w:t>
      </w:r>
      <w:r>
        <w:rPr>
          <w:rFonts w:hint="default" w:ascii="Times New Roman" w:hAnsi="Times New Roman" w:eastAsia="仿宋" w:cs="Times New Roman"/>
          <w:sz w:val="34"/>
          <w:szCs w:val="34"/>
          <w:lang w:val="en-US" w:eastAsia="zh-CN"/>
        </w:rPr>
        <w:t>筹集资金</w:t>
      </w:r>
      <w:r>
        <w:rPr>
          <w:rFonts w:hint="default" w:eastAsia="仿宋" w:cs="Times New Roman"/>
          <w:sz w:val="34"/>
          <w:szCs w:val="34"/>
          <w:lang w:val="en-US" w:eastAsia="zh-CN"/>
        </w:rPr>
        <w:t>147</w:t>
      </w:r>
      <w:r>
        <w:rPr>
          <w:rFonts w:hint="default" w:ascii="Times New Roman" w:hAnsi="Times New Roman" w:eastAsia="仿宋" w:cs="Times New Roman"/>
          <w:sz w:val="34"/>
          <w:szCs w:val="34"/>
          <w:lang w:val="en-US" w:eastAsia="zh-CN"/>
        </w:rPr>
        <w:t>亿元，</w:t>
      </w:r>
      <w:r>
        <w:rPr>
          <w:rFonts w:hint="eastAsia" w:ascii="Times New Roman" w:hAnsi="Times New Roman" w:eastAsia="仿宋" w:cs="Times New Roman"/>
          <w:sz w:val="34"/>
          <w:szCs w:val="34"/>
          <w:lang w:val="en-US" w:eastAsia="zh-CN"/>
        </w:rPr>
        <w:t>支持</w:t>
      </w:r>
      <w:r>
        <w:rPr>
          <w:rFonts w:hint="eastAsia" w:eastAsia="仿宋" w:cs="Times New Roman"/>
          <w:sz w:val="34"/>
          <w:szCs w:val="34"/>
          <w:lang w:val="en-US" w:eastAsia="zh-CN"/>
        </w:rPr>
        <w:t>开展</w:t>
      </w:r>
      <w:r>
        <w:rPr>
          <w:rFonts w:hint="eastAsia" w:ascii="Times New Roman" w:hAnsi="Times New Roman" w:eastAsia="仿宋" w:cs="Times New Roman"/>
          <w:sz w:val="34"/>
          <w:szCs w:val="34"/>
          <w:lang w:val="en-US" w:eastAsia="zh-CN"/>
        </w:rPr>
        <w:t>污染治理和环境保护</w:t>
      </w:r>
      <w:r>
        <w:rPr>
          <w:rFonts w:hint="eastAsia" w:eastAsia="仿宋" w:cs="Times New Roman"/>
          <w:sz w:val="34"/>
          <w:szCs w:val="34"/>
          <w:lang w:val="en-US" w:eastAsia="zh-CN"/>
        </w:rPr>
        <w:t>修复，助力</w:t>
      </w:r>
      <w:r>
        <w:rPr>
          <w:rFonts w:hint="eastAsia" w:ascii="Times New Roman" w:hAnsi="Times New Roman" w:eastAsia="仿宋" w:cs="Times New Roman"/>
          <w:sz w:val="34"/>
          <w:szCs w:val="34"/>
          <w:lang w:val="en-US" w:eastAsia="zh-CN"/>
        </w:rPr>
        <w:t>94个中央生态环境保护督察反馈问题整改</w:t>
      </w:r>
      <w:r>
        <w:rPr>
          <w:rFonts w:hint="eastAsia" w:eastAsia="仿宋" w:cs="Times New Roman"/>
          <w:sz w:val="34"/>
          <w:szCs w:val="34"/>
          <w:lang w:val="en-US" w:eastAsia="zh-CN"/>
        </w:rPr>
        <w:t>项目实施</w:t>
      </w:r>
      <w:r>
        <w:rPr>
          <w:rFonts w:hint="eastAsia" w:ascii="Times New Roman" w:hAnsi="Times New Roman" w:eastAsia="仿宋" w:cs="Times New Roman"/>
          <w:sz w:val="34"/>
          <w:szCs w:val="34"/>
          <w:lang w:val="en-US" w:eastAsia="zh-CN"/>
        </w:rPr>
        <w:t>，保障森工企业运营以及全省森林防火等工作开展，推进双鸭山市废弃矿山生态修复示范工程项目建设。</w:t>
      </w:r>
    </w:p>
    <w:p>
      <w:pPr>
        <w:keepNext w:val="0"/>
        <w:keepLines w:val="0"/>
        <w:pageBreakBefore w:val="0"/>
        <w:kinsoku/>
        <w:wordWrap/>
        <w:overflowPunct/>
        <w:topLinePunct w:val="0"/>
        <w:autoSpaceDE/>
        <w:autoSpaceDN/>
        <w:bidi w:val="0"/>
        <w:spacing w:line="590" w:lineRule="exact"/>
        <w:ind w:firstLine="680" w:firstLineChars="200"/>
        <w:rPr>
          <w:rFonts w:hint="default" w:ascii="Times New Roman" w:hAnsi="Times New Roman" w:eastAsia="仿宋" w:cs="Times New Roman"/>
          <w:sz w:val="34"/>
          <w:szCs w:val="34"/>
          <w:lang w:val="en-US" w:eastAsia="zh-CN"/>
        </w:rPr>
      </w:pPr>
      <w:r>
        <w:rPr>
          <w:rFonts w:hint="default" w:ascii="Times New Roman" w:hAnsi="Times New Roman" w:eastAsia="楷体" w:cs="Times New Roman"/>
          <w:sz w:val="34"/>
          <w:szCs w:val="34"/>
          <w:lang w:eastAsia="zh-CN"/>
        </w:rPr>
        <w:t>（</w:t>
      </w:r>
      <w:r>
        <w:rPr>
          <w:rFonts w:hint="eastAsia" w:eastAsia="楷体" w:cs="Times New Roman"/>
          <w:sz w:val="34"/>
          <w:szCs w:val="34"/>
          <w:lang w:eastAsia="zh-CN"/>
        </w:rPr>
        <w:t>五</w:t>
      </w:r>
      <w:r>
        <w:rPr>
          <w:rFonts w:hint="default" w:ascii="Times New Roman" w:hAnsi="Times New Roman" w:eastAsia="楷体" w:cs="Times New Roman"/>
          <w:sz w:val="34"/>
          <w:szCs w:val="34"/>
          <w:lang w:eastAsia="zh-CN"/>
        </w:rPr>
        <w:t>）</w:t>
      </w:r>
      <w:r>
        <w:rPr>
          <w:rFonts w:hint="eastAsia" w:ascii="Times New Roman" w:hAnsi="Times New Roman" w:eastAsia="楷体" w:cs="Times New Roman"/>
          <w:sz w:val="34"/>
          <w:szCs w:val="34"/>
          <w:lang w:val="en-US" w:eastAsia="zh-CN"/>
        </w:rPr>
        <w:t>坚持守住底线、严控风险，</w:t>
      </w:r>
      <w:r>
        <w:rPr>
          <w:rFonts w:hint="eastAsia" w:eastAsia="楷体" w:cs="Times New Roman"/>
          <w:sz w:val="34"/>
          <w:szCs w:val="34"/>
          <w:lang w:val="en-US" w:eastAsia="zh-CN"/>
        </w:rPr>
        <w:t>保障基层</w:t>
      </w:r>
      <w:r>
        <w:rPr>
          <w:rFonts w:hint="eastAsia" w:ascii="Times New Roman" w:hAnsi="Times New Roman" w:eastAsia="楷体" w:cs="Times New Roman"/>
          <w:sz w:val="34"/>
          <w:szCs w:val="34"/>
          <w:lang w:val="en-US" w:eastAsia="zh-CN"/>
        </w:rPr>
        <w:t>财政平稳运行</w:t>
      </w:r>
      <w:r>
        <w:rPr>
          <w:rFonts w:hint="default" w:ascii="Times New Roman" w:hAnsi="Times New Roman" w:eastAsia="楷体" w:cs="Times New Roman"/>
          <w:sz w:val="34"/>
          <w:szCs w:val="34"/>
          <w:lang w:eastAsia="zh-CN"/>
        </w:rPr>
        <w:t>。</w:t>
      </w:r>
      <w:r>
        <w:rPr>
          <w:rFonts w:hint="eastAsia" w:ascii="Times New Roman" w:hAnsi="Times New Roman" w:eastAsia="仿宋" w:cs="Times New Roman"/>
          <w:b/>
          <w:bCs/>
          <w:sz w:val="34"/>
          <w:szCs w:val="34"/>
          <w:lang w:val="en-US" w:eastAsia="zh-CN"/>
        </w:rPr>
        <w:t>坚决</w:t>
      </w:r>
      <w:r>
        <w:rPr>
          <w:rFonts w:hint="default" w:ascii="Times New Roman" w:hAnsi="Times New Roman" w:eastAsia="仿宋" w:cs="Times New Roman"/>
          <w:b/>
          <w:bCs/>
          <w:sz w:val="34"/>
          <w:szCs w:val="34"/>
          <w:lang w:val="en-US" w:eastAsia="zh-CN"/>
        </w:rPr>
        <w:t>兜牢“三保”底线。</w:t>
      </w:r>
      <w:r>
        <w:rPr>
          <w:rFonts w:hint="eastAsia" w:eastAsia="仿宋" w:cs="Times New Roman"/>
          <w:sz w:val="34"/>
          <w:szCs w:val="34"/>
          <w:lang w:val="en-US" w:eastAsia="zh-CN"/>
        </w:rPr>
        <w:t>制定</w:t>
      </w:r>
      <w:r>
        <w:rPr>
          <w:rFonts w:hint="eastAsia" w:ascii="Times New Roman" w:hAnsi="Times New Roman" w:eastAsia="仿宋" w:cs="Times New Roman"/>
          <w:sz w:val="34"/>
          <w:szCs w:val="34"/>
          <w:lang w:val="en-US" w:eastAsia="zh-CN"/>
        </w:rPr>
        <w:t>关于防范化解市县运行风险促进财政平稳运行工作方案</w:t>
      </w:r>
      <w:r>
        <w:rPr>
          <w:rFonts w:hint="eastAsia" w:eastAsia="仿宋" w:cs="Times New Roman"/>
          <w:sz w:val="34"/>
          <w:szCs w:val="34"/>
          <w:lang w:val="en-US" w:eastAsia="zh-CN"/>
        </w:rPr>
        <w:t>，</w:t>
      </w:r>
      <w:r>
        <w:rPr>
          <w:rFonts w:hint="default" w:ascii="Times New Roman" w:hAnsi="Times New Roman" w:eastAsia="仿宋" w:cs="Times New Roman"/>
          <w:sz w:val="34"/>
          <w:szCs w:val="34"/>
          <w:lang w:val="en-US" w:eastAsia="zh-CN"/>
        </w:rPr>
        <w:t>落实“县级为主、市级帮扶（兜底）、省级兜底”分级</w:t>
      </w:r>
      <w:r>
        <w:rPr>
          <w:rFonts w:hint="eastAsia" w:ascii="Times New Roman" w:hAnsi="Times New Roman" w:eastAsia="仿宋" w:cs="Times New Roman"/>
          <w:sz w:val="34"/>
          <w:szCs w:val="34"/>
          <w:lang w:val="en-US" w:eastAsia="zh-CN"/>
        </w:rPr>
        <w:t>保障</w:t>
      </w:r>
      <w:r>
        <w:rPr>
          <w:rFonts w:hint="default" w:ascii="Times New Roman" w:hAnsi="Times New Roman" w:eastAsia="仿宋" w:cs="Times New Roman"/>
          <w:sz w:val="34"/>
          <w:szCs w:val="34"/>
          <w:lang w:val="en-US" w:eastAsia="zh-CN"/>
        </w:rPr>
        <w:t>责任，加强“三保”支出预算源头审核和执行监测，健全完善“静态评价</w:t>
      </w:r>
      <w:r>
        <w:rPr>
          <w:rFonts w:hint="eastAsia" w:ascii="Times New Roman" w:hAnsi="Times New Roman" w:eastAsia="仿宋" w:cs="Times New Roman"/>
          <w:sz w:val="34"/>
          <w:szCs w:val="34"/>
          <w:lang w:val="en-US" w:eastAsia="zh-CN"/>
        </w:rPr>
        <w:t>+</w:t>
      </w:r>
      <w:r>
        <w:rPr>
          <w:rFonts w:hint="default" w:ascii="Times New Roman" w:hAnsi="Times New Roman" w:eastAsia="仿宋" w:cs="Times New Roman"/>
          <w:sz w:val="34"/>
          <w:szCs w:val="34"/>
          <w:lang w:val="en-US" w:eastAsia="zh-CN"/>
        </w:rPr>
        <w:t>动态预警”风险评估机制，对“三保”执行率低等指标异常的地区，及时预警提示</w:t>
      </w:r>
      <w:r>
        <w:rPr>
          <w:rFonts w:hint="eastAsia" w:ascii="Times New Roman" w:hAnsi="Times New Roman" w:eastAsia="仿宋" w:cs="Times New Roman"/>
          <w:sz w:val="34"/>
          <w:szCs w:val="34"/>
          <w:lang w:val="en-US" w:eastAsia="zh-CN"/>
        </w:rPr>
        <w:t>，</w:t>
      </w:r>
      <w:r>
        <w:rPr>
          <w:rFonts w:hint="default" w:ascii="Times New Roman" w:hAnsi="Times New Roman" w:eastAsia="仿宋" w:cs="Times New Roman"/>
          <w:sz w:val="34"/>
          <w:szCs w:val="34"/>
          <w:lang w:val="en-US" w:eastAsia="zh-CN"/>
        </w:rPr>
        <w:t>前移风险防控关口</w:t>
      </w:r>
      <w:r>
        <w:rPr>
          <w:rFonts w:hint="eastAsia" w:ascii="Times New Roman" w:hAnsi="Times New Roman" w:eastAsia="仿宋" w:cs="Times New Roman"/>
          <w:sz w:val="34"/>
          <w:szCs w:val="34"/>
          <w:lang w:val="en-US" w:eastAsia="zh-CN"/>
        </w:rPr>
        <w:t>，筑</w:t>
      </w:r>
      <w:r>
        <w:rPr>
          <w:rFonts w:hint="default" w:ascii="Times New Roman" w:hAnsi="Times New Roman" w:eastAsia="仿宋" w:cs="Times New Roman"/>
          <w:sz w:val="34"/>
          <w:szCs w:val="34"/>
          <w:lang w:val="en-US" w:eastAsia="zh-CN"/>
        </w:rPr>
        <w:t>牢兜实“三保”底线。</w:t>
      </w:r>
      <w:r>
        <w:rPr>
          <w:rFonts w:hint="eastAsia" w:ascii="Times New Roman" w:hAnsi="Times New Roman" w:eastAsia="仿宋" w:cs="Times New Roman"/>
          <w:b/>
          <w:bCs/>
          <w:sz w:val="34"/>
          <w:szCs w:val="34"/>
          <w:lang w:val="en-US" w:eastAsia="zh-CN"/>
        </w:rPr>
        <w:t>全力防范</w:t>
      </w:r>
      <w:r>
        <w:rPr>
          <w:rFonts w:hint="default" w:ascii="Times New Roman" w:hAnsi="Times New Roman" w:eastAsia="仿宋" w:cs="Times New Roman"/>
          <w:b/>
          <w:bCs/>
          <w:sz w:val="34"/>
          <w:szCs w:val="34"/>
          <w:lang w:val="en-US" w:eastAsia="zh-CN"/>
        </w:rPr>
        <w:t>政府债务风险。</w:t>
      </w:r>
      <w:r>
        <w:rPr>
          <w:rFonts w:hint="default" w:ascii="Times New Roman" w:hAnsi="Times New Roman" w:eastAsia="仿宋" w:cs="Times New Roman"/>
          <w:sz w:val="34"/>
          <w:szCs w:val="34"/>
          <w:lang w:val="en-US" w:eastAsia="zh-CN"/>
        </w:rPr>
        <w:t>坚决落实一揽子化债方案，</w:t>
      </w:r>
      <w:r>
        <w:rPr>
          <w:rFonts w:hint="eastAsia" w:ascii="Times New Roman" w:hAnsi="Times New Roman" w:eastAsia="仿宋" w:cs="Times New Roman"/>
          <w:sz w:val="34"/>
          <w:szCs w:val="34"/>
          <w:lang w:val="en-US" w:eastAsia="zh-CN"/>
        </w:rPr>
        <w:t>推出</w:t>
      </w:r>
      <w:r>
        <w:rPr>
          <w:rFonts w:hint="default" w:ascii="Times New Roman" w:hAnsi="Times New Roman" w:eastAsia="仿宋" w:cs="Times New Roman"/>
          <w:sz w:val="34"/>
          <w:szCs w:val="34"/>
          <w:lang w:val="en-US" w:eastAsia="zh-CN"/>
        </w:rPr>
        <w:t>遏制地方政府违法违规举债等制度措施，</w:t>
      </w:r>
      <w:r>
        <w:rPr>
          <w:rFonts w:hint="default" w:ascii="Times New Roman" w:hAnsi="Times New Roman" w:eastAsia="仿宋" w:cs="Times New Roman"/>
          <w:sz w:val="34"/>
          <w:szCs w:val="34"/>
          <w:lang w:val="zh-CN" w:eastAsia="zh-CN"/>
        </w:rPr>
        <w:t>严格执行政府债务风险防控五个机制</w:t>
      </w:r>
      <w:r>
        <w:rPr>
          <w:rFonts w:hint="eastAsia" w:ascii="Times New Roman" w:hAnsi="Times New Roman" w:eastAsia="仿宋" w:cs="Times New Roman"/>
          <w:sz w:val="34"/>
          <w:szCs w:val="34"/>
          <w:lang w:val="zh-CN" w:eastAsia="zh-CN"/>
        </w:rPr>
        <w:t>，</w:t>
      </w:r>
      <w:r>
        <w:rPr>
          <w:rFonts w:hint="default" w:ascii="Times New Roman" w:hAnsi="Times New Roman" w:eastAsia="仿宋" w:cs="Times New Roman"/>
          <w:sz w:val="34"/>
          <w:szCs w:val="34"/>
          <w:lang w:val="en-US" w:eastAsia="zh-CN"/>
        </w:rPr>
        <w:t>搭建全省国有资产资源盘活变现平台，</w:t>
      </w:r>
      <w:r>
        <w:rPr>
          <w:rFonts w:hint="eastAsia" w:eastAsia="仿宋" w:cs="Times New Roman"/>
          <w:sz w:val="34"/>
          <w:szCs w:val="34"/>
          <w:lang w:val="en-US" w:eastAsia="zh-CN"/>
        </w:rPr>
        <w:t>确保</w:t>
      </w:r>
      <w:r>
        <w:rPr>
          <w:rFonts w:hint="default" w:ascii="Times New Roman" w:hAnsi="Times New Roman" w:eastAsia="仿宋" w:cs="Times New Roman"/>
          <w:sz w:val="34"/>
          <w:szCs w:val="34"/>
          <w:lang w:val="en-US" w:eastAsia="zh-CN"/>
        </w:rPr>
        <w:t>全省到期</w:t>
      </w:r>
      <w:r>
        <w:rPr>
          <w:rFonts w:hint="eastAsia" w:eastAsia="仿宋" w:cs="Times New Roman"/>
          <w:sz w:val="34"/>
          <w:szCs w:val="34"/>
          <w:lang w:val="en-US" w:eastAsia="zh-CN"/>
        </w:rPr>
        <w:t>政府</w:t>
      </w:r>
      <w:r>
        <w:rPr>
          <w:rFonts w:hint="default" w:ascii="Times New Roman" w:hAnsi="Times New Roman" w:eastAsia="仿宋" w:cs="Times New Roman"/>
          <w:sz w:val="34"/>
          <w:szCs w:val="34"/>
          <w:lang w:val="en-US" w:eastAsia="zh-CN"/>
        </w:rPr>
        <w:t>债务本息全部按期足额偿还。</w:t>
      </w:r>
    </w:p>
    <w:p>
      <w:pPr>
        <w:keepNext w:val="0"/>
        <w:keepLines w:val="0"/>
        <w:pageBreakBefore w:val="0"/>
        <w:kinsoku/>
        <w:wordWrap/>
        <w:overflowPunct/>
        <w:topLinePunct w:val="0"/>
        <w:autoSpaceDE/>
        <w:autoSpaceDN/>
        <w:bidi w:val="0"/>
        <w:spacing w:line="590" w:lineRule="exact"/>
        <w:ind w:firstLine="680" w:firstLineChars="200"/>
        <w:rPr>
          <w:rFonts w:hint="default" w:ascii="Times New Roman" w:hAnsi="Times New Roman" w:eastAsia="仿宋" w:cs="Times New Roman"/>
          <w:sz w:val="34"/>
          <w:szCs w:val="34"/>
          <w:lang w:val="en-US" w:eastAsia="zh-CN"/>
        </w:rPr>
      </w:pPr>
      <w:r>
        <w:rPr>
          <w:rFonts w:hint="default" w:ascii="Times New Roman" w:hAnsi="Times New Roman" w:eastAsia="楷体" w:cs="Times New Roman"/>
          <w:sz w:val="34"/>
          <w:szCs w:val="34"/>
          <w:lang w:eastAsia="zh-CN"/>
        </w:rPr>
        <w:t>（</w:t>
      </w:r>
      <w:r>
        <w:rPr>
          <w:rFonts w:hint="eastAsia" w:eastAsia="楷体" w:cs="Times New Roman"/>
          <w:sz w:val="34"/>
          <w:szCs w:val="34"/>
          <w:lang w:eastAsia="zh-CN"/>
        </w:rPr>
        <w:t>六</w:t>
      </w:r>
      <w:r>
        <w:rPr>
          <w:rFonts w:hint="default" w:ascii="Times New Roman" w:hAnsi="Times New Roman" w:eastAsia="楷体" w:cs="Times New Roman"/>
          <w:sz w:val="34"/>
          <w:szCs w:val="34"/>
          <w:lang w:eastAsia="zh-CN"/>
        </w:rPr>
        <w:t>）</w:t>
      </w:r>
      <w:r>
        <w:rPr>
          <w:rFonts w:hint="eastAsia" w:ascii="Times New Roman" w:hAnsi="Times New Roman" w:eastAsia="楷体" w:cs="Times New Roman"/>
          <w:sz w:val="34"/>
          <w:szCs w:val="34"/>
          <w:lang w:val="en-US" w:eastAsia="zh-CN"/>
        </w:rPr>
        <w:t>坚持深化改革、强化管理</w:t>
      </w:r>
      <w:r>
        <w:rPr>
          <w:rFonts w:hint="default" w:ascii="Times New Roman" w:hAnsi="Times New Roman" w:eastAsia="楷体" w:cs="Times New Roman"/>
          <w:sz w:val="34"/>
          <w:szCs w:val="34"/>
          <w:lang w:val="en-US" w:eastAsia="zh-CN"/>
        </w:rPr>
        <w:t>，</w:t>
      </w:r>
      <w:r>
        <w:rPr>
          <w:rFonts w:hint="eastAsia" w:ascii="Times New Roman" w:hAnsi="Times New Roman" w:eastAsia="楷体" w:cs="Times New Roman"/>
          <w:sz w:val="34"/>
          <w:szCs w:val="34"/>
          <w:lang w:eastAsia="zh-CN"/>
        </w:rPr>
        <w:t>财政治理水平稳步提升</w:t>
      </w:r>
      <w:r>
        <w:rPr>
          <w:rFonts w:hint="default" w:ascii="Times New Roman" w:hAnsi="Times New Roman" w:eastAsia="楷体" w:cs="Times New Roman"/>
          <w:sz w:val="34"/>
          <w:szCs w:val="34"/>
          <w:lang w:eastAsia="zh-CN"/>
        </w:rPr>
        <w:t>。</w:t>
      </w:r>
      <w:r>
        <w:rPr>
          <w:rFonts w:hint="eastAsia" w:ascii="仿宋" w:hAnsi="仿宋" w:eastAsia="仿宋" w:cs="仿宋"/>
          <w:b/>
          <w:bCs/>
          <w:sz w:val="34"/>
          <w:szCs w:val="34"/>
        </w:rPr>
        <w:t>大力优化支出结构。</w:t>
      </w:r>
      <w:r>
        <w:rPr>
          <w:rFonts w:hint="default" w:ascii="Times New Roman" w:hAnsi="Times New Roman" w:eastAsia="仿宋" w:cs="Times New Roman"/>
          <w:sz w:val="34"/>
          <w:szCs w:val="34"/>
          <w:lang w:val="en-US" w:eastAsia="zh-CN"/>
        </w:rPr>
        <w:t>落实“过紧日子”要求，出台45条硬措施，制定省本级过紧日子评估机制，做到“小钱小气、大钱大方”。建立落实财政资金大统筹机制，做到中央规定配套项目必保、民生政策性支出必保、转方式调结构等发展性支出必保、科技人才等创新领域支出必保、防范化解重点领域风险支出必保等“五个必保”。</w:t>
      </w:r>
      <w:r>
        <w:rPr>
          <w:rFonts w:hint="eastAsia" w:ascii="Times New Roman" w:hAnsi="Times New Roman" w:eastAsia="仿宋" w:cs="Times New Roman"/>
          <w:b/>
          <w:bCs/>
          <w:sz w:val="34"/>
          <w:szCs w:val="34"/>
          <w:lang w:val="en-US" w:eastAsia="zh-CN"/>
        </w:rPr>
        <w:t>推进财政体制改革。</w:t>
      </w:r>
      <w:r>
        <w:rPr>
          <w:rFonts w:hint="default" w:ascii="Times New Roman" w:hAnsi="Times New Roman" w:eastAsia="仿宋" w:cs="Times New Roman"/>
          <w:sz w:val="34"/>
          <w:szCs w:val="34"/>
          <w:lang w:val="en-US" w:eastAsia="zh-CN"/>
        </w:rPr>
        <w:t>落实《</w:t>
      </w:r>
      <w:r>
        <w:rPr>
          <w:rFonts w:hint="eastAsia" w:eastAsia="仿宋" w:cs="Times New Roman"/>
          <w:sz w:val="34"/>
          <w:szCs w:val="34"/>
          <w:lang w:val="en-US" w:eastAsia="zh-CN"/>
        </w:rPr>
        <w:t>黑龙江省</w:t>
      </w:r>
      <w:r>
        <w:rPr>
          <w:rFonts w:hint="default" w:ascii="Times New Roman" w:hAnsi="Times New Roman" w:eastAsia="仿宋" w:cs="Times New Roman"/>
          <w:sz w:val="34"/>
          <w:szCs w:val="34"/>
          <w:lang w:val="en-US" w:eastAsia="zh-CN"/>
        </w:rPr>
        <w:t>关于进一步推进省以下财政体制改革实施</w:t>
      </w:r>
      <w:r>
        <w:rPr>
          <w:rFonts w:hint="eastAsia" w:eastAsia="仿宋" w:cs="Times New Roman"/>
          <w:sz w:val="34"/>
          <w:szCs w:val="34"/>
          <w:lang w:val="en-US" w:eastAsia="zh-CN"/>
        </w:rPr>
        <w:t>方案</w:t>
      </w:r>
      <w:r>
        <w:rPr>
          <w:rFonts w:hint="default" w:ascii="Times New Roman" w:hAnsi="Times New Roman" w:eastAsia="仿宋" w:cs="Times New Roman"/>
          <w:sz w:val="34"/>
          <w:szCs w:val="34"/>
          <w:lang w:val="en-US" w:eastAsia="zh-CN"/>
        </w:rPr>
        <w:t>》，指导市县因地制宜出台改革举措。制定</w:t>
      </w:r>
      <w:r>
        <w:rPr>
          <w:rFonts w:hint="eastAsia" w:eastAsia="仿宋" w:cs="Times New Roman"/>
          <w:sz w:val="34"/>
          <w:szCs w:val="34"/>
          <w:lang w:val="en-US" w:eastAsia="zh-CN"/>
        </w:rPr>
        <w:t>出台</w:t>
      </w:r>
      <w:r>
        <w:rPr>
          <w:rFonts w:hint="default" w:ascii="Times New Roman" w:hAnsi="Times New Roman" w:eastAsia="仿宋" w:cs="Times New Roman"/>
          <w:sz w:val="34"/>
          <w:szCs w:val="34"/>
          <w:lang w:val="en-US" w:eastAsia="zh-CN"/>
        </w:rPr>
        <w:t>《</w:t>
      </w:r>
      <w:r>
        <w:rPr>
          <w:rFonts w:hint="eastAsia" w:eastAsia="仿宋" w:cs="Times New Roman"/>
          <w:sz w:val="34"/>
          <w:szCs w:val="34"/>
          <w:lang w:val="en-US" w:eastAsia="zh-CN"/>
        </w:rPr>
        <w:t>黑龙江省人民政府</w:t>
      </w:r>
      <w:r>
        <w:rPr>
          <w:rFonts w:hint="default" w:ascii="Times New Roman" w:hAnsi="Times New Roman" w:eastAsia="仿宋" w:cs="Times New Roman"/>
          <w:sz w:val="34"/>
          <w:szCs w:val="34"/>
          <w:lang w:val="en-US" w:eastAsia="zh-CN"/>
        </w:rPr>
        <w:t>关于进一步完善国有资本经营预算制度的实施意见》，更好发挥国有资本经营预算的功能作用。</w:t>
      </w:r>
      <w:r>
        <w:rPr>
          <w:rFonts w:hint="eastAsia" w:ascii="Times New Roman" w:hAnsi="Times New Roman" w:eastAsia="仿宋" w:cs="Times New Roman"/>
          <w:b/>
          <w:bCs/>
          <w:sz w:val="34"/>
          <w:szCs w:val="34"/>
          <w:lang w:val="en-US" w:eastAsia="zh-CN"/>
        </w:rPr>
        <w:t>深化</w:t>
      </w:r>
      <w:r>
        <w:rPr>
          <w:rFonts w:hint="default" w:ascii="Times New Roman" w:hAnsi="Times New Roman" w:eastAsia="仿宋" w:cs="Times New Roman"/>
          <w:b/>
          <w:bCs/>
          <w:sz w:val="34"/>
          <w:szCs w:val="34"/>
          <w:lang w:val="en-US" w:eastAsia="zh-CN"/>
        </w:rPr>
        <w:t>预算绩效管理</w:t>
      </w:r>
      <w:r>
        <w:rPr>
          <w:rFonts w:hint="default" w:ascii="Times New Roman" w:hAnsi="Times New Roman" w:eastAsia="仿宋" w:cs="Times New Roman"/>
          <w:b/>
          <w:bCs/>
          <w:kern w:val="2"/>
          <w:sz w:val="34"/>
          <w:szCs w:val="34"/>
          <w:u w:val="none"/>
          <w:lang w:val="en-US" w:eastAsia="zh-CN" w:bidi="ar-SA"/>
        </w:rPr>
        <w:t>。</w:t>
      </w:r>
      <w:r>
        <w:rPr>
          <w:rFonts w:hint="default" w:ascii="Times New Roman" w:hAnsi="Times New Roman" w:eastAsia="仿宋" w:cs="Times New Roman"/>
          <w:sz w:val="34"/>
          <w:szCs w:val="34"/>
          <w:lang w:val="en-US" w:eastAsia="zh-CN"/>
        </w:rPr>
        <w:t>一体推进省级项目绩效自评价、部门重点绩效评价，实质化运用省本级经济社会发展类财政政策（资金）</w:t>
      </w:r>
      <w:r>
        <w:rPr>
          <w:rFonts w:hint="eastAsia" w:ascii="Times New Roman" w:hAnsi="Times New Roman" w:eastAsia="仿宋" w:cs="Times New Roman"/>
          <w:sz w:val="34"/>
          <w:szCs w:val="34"/>
          <w:lang w:val="en-US" w:eastAsia="zh-CN"/>
        </w:rPr>
        <w:t>绩效</w:t>
      </w:r>
      <w:r>
        <w:rPr>
          <w:rFonts w:hint="default" w:ascii="Times New Roman" w:hAnsi="Times New Roman" w:eastAsia="仿宋" w:cs="Times New Roman"/>
          <w:sz w:val="34"/>
          <w:szCs w:val="34"/>
          <w:lang w:val="en-US" w:eastAsia="zh-CN"/>
        </w:rPr>
        <w:t>评价结果，</w:t>
      </w:r>
      <w:r>
        <w:rPr>
          <w:rFonts w:hint="eastAsia" w:eastAsia="仿宋" w:cs="Times New Roman"/>
          <w:sz w:val="34"/>
          <w:szCs w:val="34"/>
          <w:lang w:val="en-US" w:eastAsia="zh-CN"/>
        </w:rPr>
        <w:t>优化调整政策实施细则和资金管理办法，推动</w:t>
      </w:r>
      <w:r>
        <w:rPr>
          <w:rFonts w:hint="default" w:ascii="Times New Roman" w:hAnsi="Times New Roman" w:eastAsia="仿宋" w:cs="Times New Roman"/>
          <w:sz w:val="34"/>
          <w:szCs w:val="34"/>
          <w:lang w:val="en-US" w:eastAsia="zh-CN"/>
        </w:rPr>
        <w:t>财政资源配置效率和使用效益</w:t>
      </w:r>
      <w:r>
        <w:rPr>
          <w:rFonts w:hint="eastAsia" w:ascii="Times New Roman" w:hAnsi="Times New Roman" w:eastAsia="仿宋" w:cs="Times New Roman"/>
          <w:sz w:val="34"/>
          <w:szCs w:val="34"/>
          <w:lang w:val="en-US" w:eastAsia="zh-CN"/>
        </w:rPr>
        <w:t>双提升</w:t>
      </w:r>
      <w:r>
        <w:rPr>
          <w:rFonts w:hint="default" w:ascii="Times New Roman" w:hAnsi="Times New Roman" w:eastAsia="仿宋" w:cs="Times New Roman"/>
          <w:sz w:val="34"/>
          <w:szCs w:val="34"/>
          <w:lang w:val="en-US" w:eastAsia="zh-CN"/>
        </w:rPr>
        <w:t>。</w:t>
      </w:r>
      <w:r>
        <w:rPr>
          <w:rFonts w:hint="eastAsia" w:ascii="Times New Roman" w:hAnsi="Times New Roman" w:eastAsia="仿宋" w:cs="Times New Roman"/>
          <w:b/>
          <w:bCs/>
          <w:sz w:val="34"/>
          <w:szCs w:val="34"/>
          <w:lang w:val="en-US" w:eastAsia="zh-CN"/>
        </w:rPr>
        <w:t>加强国有金融资本管理</w:t>
      </w:r>
      <w:r>
        <w:rPr>
          <w:rFonts w:hint="default" w:ascii="Times New Roman" w:hAnsi="Times New Roman" w:eastAsia="仿宋" w:cs="Times New Roman"/>
          <w:b/>
          <w:bCs/>
          <w:sz w:val="34"/>
          <w:szCs w:val="34"/>
          <w:lang w:val="en-US" w:eastAsia="zh-CN"/>
        </w:rPr>
        <w:t>。</w:t>
      </w:r>
      <w:r>
        <w:rPr>
          <w:rFonts w:hint="eastAsia" w:ascii="Times New Roman" w:hAnsi="Times New Roman" w:eastAsia="仿宋" w:cs="Times New Roman"/>
          <w:sz w:val="34"/>
          <w:szCs w:val="34"/>
          <w:lang w:val="en-US" w:eastAsia="zh-CN"/>
        </w:rPr>
        <w:t>加力推进金控集团</w:t>
      </w:r>
      <w:r>
        <w:rPr>
          <w:rFonts w:hint="default" w:ascii="Times New Roman" w:hAnsi="Times New Roman" w:eastAsia="仿宋" w:cs="Times New Roman"/>
          <w:sz w:val="34"/>
          <w:szCs w:val="34"/>
          <w:lang w:val="en-US" w:eastAsia="zh-CN"/>
        </w:rPr>
        <w:t>打造全国一流融资信用征信服务平台</w:t>
      </w:r>
      <w:r>
        <w:rPr>
          <w:rFonts w:hint="eastAsia" w:ascii="Times New Roman" w:hAnsi="Times New Roman" w:eastAsia="仿宋" w:cs="Times New Roman"/>
          <w:sz w:val="34"/>
          <w:szCs w:val="34"/>
          <w:lang w:val="en-US" w:eastAsia="zh-CN"/>
        </w:rPr>
        <w:t>，</w:t>
      </w:r>
      <w:r>
        <w:rPr>
          <w:rFonts w:hint="default" w:ascii="Times New Roman" w:hAnsi="Times New Roman" w:eastAsia="仿宋" w:cs="Times New Roman"/>
          <w:sz w:val="34"/>
          <w:szCs w:val="34"/>
          <w:lang w:val="en-US" w:eastAsia="zh-CN"/>
        </w:rPr>
        <w:t>全方位强化国有金融资本产权管理，严格执行国有金融企业薪酬管理制度</w:t>
      </w:r>
      <w:r>
        <w:rPr>
          <w:rFonts w:hint="eastAsia" w:ascii="Times New Roman" w:hAnsi="Times New Roman" w:eastAsia="仿宋" w:cs="Times New Roman"/>
          <w:sz w:val="34"/>
          <w:szCs w:val="34"/>
          <w:lang w:val="en-US" w:eastAsia="zh-CN"/>
        </w:rPr>
        <w:t>，</w:t>
      </w:r>
      <w:r>
        <w:rPr>
          <w:rFonts w:hint="default" w:ascii="Times New Roman" w:hAnsi="Times New Roman" w:eastAsia="仿宋" w:cs="Times New Roman"/>
          <w:sz w:val="34"/>
          <w:szCs w:val="34"/>
          <w:lang w:val="en-US" w:eastAsia="zh-CN"/>
        </w:rPr>
        <w:t>有序推进金融企业绩效评价</w:t>
      </w:r>
      <w:r>
        <w:rPr>
          <w:rFonts w:hint="eastAsia" w:ascii="Times New Roman" w:hAnsi="Times New Roman" w:eastAsia="仿宋" w:cs="Times New Roman"/>
          <w:sz w:val="34"/>
          <w:szCs w:val="34"/>
          <w:lang w:val="en-US" w:eastAsia="zh-CN"/>
        </w:rPr>
        <w:t>，</w:t>
      </w:r>
      <w:r>
        <w:rPr>
          <w:rFonts w:hint="eastAsia" w:eastAsia="仿宋" w:cs="Times New Roman"/>
          <w:sz w:val="34"/>
          <w:szCs w:val="34"/>
          <w:lang w:val="en-US" w:eastAsia="zh-CN"/>
        </w:rPr>
        <w:t>提升</w:t>
      </w:r>
      <w:r>
        <w:rPr>
          <w:rFonts w:hint="default" w:ascii="Times New Roman" w:hAnsi="Times New Roman" w:eastAsia="仿宋" w:cs="Times New Roman"/>
          <w:sz w:val="34"/>
          <w:szCs w:val="34"/>
          <w:lang w:val="en-US" w:eastAsia="zh-CN"/>
        </w:rPr>
        <w:t>企业经营管理水平。</w:t>
      </w:r>
      <w:r>
        <w:rPr>
          <w:rFonts w:hint="eastAsia" w:ascii="Times New Roman" w:hAnsi="Times New Roman" w:eastAsia="仿宋" w:cs="Times New Roman"/>
          <w:b/>
          <w:bCs/>
          <w:sz w:val="34"/>
          <w:szCs w:val="34"/>
          <w:lang w:val="en-US" w:eastAsia="zh-CN"/>
        </w:rPr>
        <w:t>强</w:t>
      </w:r>
      <w:r>
        <w:rPr>
          <w:rFonts w:hint="default" w:ascii="Times New Roman" w:hAnsi="Times New Roman" w:eastAsia="仿宋" w:cs="Times New Roman"/>
          <w:b/>
          <w:bCs/>
          <w:sz w:val="34"/>
          <w:szCs w:val="34"/>
          <w:lang w:val="en-US" w:eastAsia="zh-CN"/>
        </w:rPr>
        <w:t>化政府采购</w:t>
      </w:r>
      <w:r>
        <w:rPr>
          <w:rFonts w:hint="eastAsia" w:ascii="Times New Roman" w:hAnsi="Times New Roman" w:eastAsia="仿宋" w:cs="Times New Roman"/>
          <w:b/>
          <w:bCs/>
          <w:sz w:val="34"/>
          <w:szCs w:val="34"/>
          <w:lang w:val="en-US" w:eastAsia="zh-CN"/>
        </w:rPr>
        <w:t>管理。</w:t>
      </w:r>
      <w:r>
        <w:rPr>
          <w:rFonts w:hint="default" w:ascii="Times New Roman" w:hAnsi="Times New Roman" w:eastAsia="仿宋" w:cs="Times New Roman"/>
          <w:sz w:val="34"/>
          <w:szCs w:val="34"/>
          <w:lang w:val="en-US" w:eastAsia="zh-CN"/>
        </w:rPr>
        <w:t>制定落实《2024年优化政府采购营商环境专项行动工作方案》，完善政府采购平台功能，规范政府采购保证金管理，扎实开展政府采购领域“四类”违法违规行为专项整治，政府采购营商环境持续优化。</w:t>
      </w:r>
      <w:r>
        <w:rPr>
          <w:rFonts w:hint="eastAsia" w:ascii="Times New Roman" w:hAnsi="Times New Roman" w:eastAsia="仿宋" w:cs="Times New Roman"/>
          <w:b/>
          <w:bCs/>
          <w:sz w:val="34"/>
          <w:szCs w:val="34"/>
          <w:lang w:eastAsia="zh-CN"/>
        </w:rPr>
        <w:t>加大</w:t>
      </w:r>
      <w:r>
        <w:rPr>
          <w:rFonts w:hint="default" w:ascii="Times New Roman" w:hAnsi="Times New Roman" w:eastAsia="仿宋" w:cs="Times New Roman"/>
          <w:b/>
          <w:bCs/>
          <w:sz w:val="34"/>
          <w:szCs w:val="34"/>
          <w:lang w:eastAsia="zh-CN"/>
        </w:rPr>
        <w:t>财会监督</w:t>
      </w:r>
      <w:r>
        <w:rPr>
          <w:rFonts w:hint="eastAsia" w:ascii="Times New Roman" w:hAnsi="Times New Roman" w:eastAsia="仿宋" w:cs="Times New Roman"/>
          <w:b/>
          <w:bCs/>
          <w:sz w:val="34"/>
          <w:szCs w:val="34"/>
          <w:lang w:eastAsia="zh-CN"/>
        </w:rPr>
        <w:t>力度</w:t>
      </w:r>
      <w:r>
        <w:rPr>
          <w:rFonts w:hint="default" w:ascii="Times New Roman" w:hAnsi="Times New Roman" w:eastAsia="仿宋" w:cs="Times New Roman"/>
          <w:b/>
          <w:bCs/>
          <w:sz w:val="34"/>
          <w:szCs w:val="34"/>
          <w:lang w:eastAsia="zh-CN"/>
        </w:rPr>
        <w:t>。</w:t>
      </w:r>
      <w:r>
        <w:rPr>
          <w:rFonts w:hint="eastAsia" w:ascii="Times New Roman" w:hAnsi="Times New Roman" w:eastAsia="仿宋" w:cs="Times New Roman"/>
          <w:sz w:val="34"/>
          <w:szCs w:val="34"/>
          <w:lang w:eastAsia="zh-CN"/>
        </w:rPr>
        <w:t>深入开展</w:t>
      </w:r>
      <w:r>
        <w:rPr>
          <w:rFonts w:hint="default" w:ascii="Times New Roman" w:hAnsi="Times New Roman" w:eastAsia="仿宋" w:cs="Times New Roman"/>
          <w:sz w:val="34"/>
          <w:szCs w:val="34"/>
          <w:lang w:eastAsia="zh-CN"/>
        </w:rPr>
        <w:t>财会监督专项行动，</w:t>
      </w:r>
      <w:r>
        <w:rPr>
          <w:rFonts w:hint="default" w:ascii="Times New Roman" w:hAnsi="Times New Roman" w:eastAsia="仿宋" w:cs="Times New Roman"/>
          <w:sz w:val="34"/>
          <w:szCs w:val="34"/>
          <w:lang w:val="en-US" w:eastAsia="zh-CN"/>
        </w:rPr>
        <w:t>扎实开展财经纪律重点问题监督检查</w:t>
      </w:r>
      <w:r>
        <w:rPr>
          <w:rFonts w:hint="eastAsia" w:ascii="Times New Roman" w:hAnsi="Times New Roman" w:eastAsia="仿宋" w:cs="Times New Roman"/>
          <w:sz w:val="34"/>
          <w:szCs w:val="34"/>
          <w:lang w:val="en-US" w:eastAsia="zh-CN"/>
        </w:rPr>
        <w:t>。</w:t>
      </w:r>
      <w:r>
        <w:rPr>
          <w:rFonts w:hint="default" w:ascii="Times New Roman" w:hAnsi="Times New Roman" w:eastAsia="仿宋" w:cs="Times New Roman"/>
          <w:sz w:val="34"/>
          <w:szCs w:val="34"/>
          <w:lang w:val="en-US" w:eastAsia="zh-CN"/>
        </w:rPr>
        <w:t>出台加强中央和省级财政补贴资金全过程监督文件，</w:t>
      </w:r>
      <w:r>
        <w:rPr>
          <w:rFonts w:hint="eastAsia" w:ascii="Times New Roman" w:hAnsi="Times New Roman" w:eastAsia="仿宋" w:cs="Times New Roman"/>
          <w:sz w:val="34"/>
          <w:szCs w:val="34"/>
          <w:lang w:val="en-US" w:eastAsia="zh-CN"/>
        </w:rPr>
        <w:t>推动构建</w:t>
      </w:r>
      <w:r>
        <w:rPr>
          <w:rFonts w:hint="default" w:ascii="Times New Roman" w:hAnsi="Times New Roman" w:eastAsia="仿宋" w:cs="Times New Roman"/>
          <w:sz w:val="34"/>
          <w:szCs w:val="34"/>
          <w:lang w:val="en-US" w:eastAsia="zh-CN"/>
        </w:rPr>
        <w:t>贯穿资金申请、审核、发放、使用各环节全过程监督体系</w:t>
      </w:r>
      <w:r>
        <w:rPr>
          <w:rFonts w:hint="default" w:ascii="Times New Roman" w:hAnsi="Times New Roman" w:eastAsia="仿宋" w:cs="Times New Roman"/>
          <w:sz w:val="34"/>
          <w:szCs w:val="34"/>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spacing w:line="59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三、全年财政收支形势研判及下半年工作重点</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spacing w:line="590" w:lineRule="exact"/>
        <w:ind w:firstLine="680" w:firstLineChars="200"/>
        <w:textAlignment w:val="auto"/>
        <w:rPr>
          <w:rFonts w:hint="default" w:ascii="Times New Roman" w:hAnsi="Times New Roman" w:eastAsia="仿宋" w:cs="Times New Roman"/>
          <w:b w:val="0"/>
          <w:bCs w:val="0"/>
          <w:color w:val="000000"/>
          <w:sz w:val="34"/>
          <w:szCs w:val="34"/>
          <w:lang w:val="en-US" w:eastAsia="zh-CN"/>
        </w:rPr>
      </w:pPr>
      <w:r>
        <w:rPr>
          <w:rFonts w:hint="default" w:ascii="Times New Roman" w:hAnsi="Times New Roman" w:eastAsia="仿宋" w:cs="Times New Roman"/>
          <w:sz w:val="34"/>
          <w:szCs w:val="34"/>
          <w:lang w:val="en-US" w:eastAsia="zh-CN"/>
        </w:rPr>
        <w:t>展望全年，随着</w:t>
      </w:r>
      <w:r>
        <w:rPr>
          <w:rFonts w:hint="eastAsia" w:ascii="Times New Roman" w:hAnsi="Times New Roman" w:eastAsia="仿宋" w:cs="Times New Roman"/>
          <w:sz w:val="34"/>
          <w:szCs w:val="34"/>
          <w:lang w:val="en-US" w:eastAsia="zh-CN"/>
        </w:rPr>
        <w:t>大规模设备更新和消费品以旧换新</w:t>
      </w:r>
      <w:r>
        <w:rPr>
          <w:rFonts w:hint="eastAsia" w:eastAsia="仿宋" w:cs="Times New Roman"/>
          <w:sz w:val="34"/>
          <w:szCs w:val="34"/>
          <w:lang w:val="en-US" w:eastAsia="zh-CN"/>
        </w:rPr>
        <w:t>、超长期特别国债</w:t>
      </w:r>
      <w:r>
        <w:rPr>
          <w:rFonts w:hint="eastAsia" w:ascii="Times New Roman" w:hAnsi="Times New Roman" w:eastAsia="仿宋" w:cs="Times New Roman"/>
          <w:sz w:val="34"/>
          <w:szCs w:val="34"/>
          <w:lang w:val="en-US" w:eastAsia="zh-CN"/>
        </w:rPr>
        <w:t>等</w:t>
      </w:r>
      <w:r>
        <w:rPr>
          <w:rFonts w:hint="eastAsia" w:ascii="Times New Roman" w:hAnsi="Times New Roman" w:eastAsia="仿宋" w:cs="Times New Roman"/>
          <w:b w:val="0"/>
          <w:bCs w:val="0"/>
          <w:color w:val="000000"/>
          <w:sz w:val="34"/>
          <w:szCs w:val="34"/>
          <w:u w:val="none"/>
          <w:lang w:val="en-US" w:eastAsia="zh-CN"/>
        </w:rPr>
        <w:t>政策</w:t>
      </w:r>
      <w:r>
        <w:rPr>
          <w:rFonts w:hint="eastAsia" w:ascii="Times New Roman" w:hAnsi="Times New Roman" w:eastAsia="仿宋" w:cs="Times New Roman"/>
          <w:sz w:val="34"/>
          <w:szCs w:val="34"/>
          <w:lang w:val="en-US" w:eastAsia="zh-CN"/>
        </w:rPr>
        <w:t>持续发力</w:t>
      </w:r>
      <w:r>
        <w:rPr>
          <w:rFonts w:hint="default" w:ascii="Times New Roman" w:hAnsi="Times New Roman" w:eastAsia="仿宋" w:cs="Times New Roman"/>
          <w:sz w:val="34"/>
          <w:szCs w:val="34"/>
          <w:lang w:val="en-US" w:eastAsia="zh-CN"/>
        </w:rPr>
        <w:t>，</w:t>
      </w:r>
      <w:r>
        <w:rPr>
          <w:rFonts w:hint="eastAsia" w:ascii="Times New Roman" w:hAnsi="Times New Roman" w:eastAsia="仿宋" w:cs="Times New Roman"/>
          <w:b w:val="0"/>
          <w:bCs w:val="0"/>
          <w:color w:val="000000"/>
          <w:sz w:val="34"/>
          <w:szCs w:val="34"/>
          <w:u w:val="none"/>
          <w:lang w:val="en-US" w:eastAsia="zh-CN"/>
        </w:rPr>
        <w:t>振兴发展新动能新优势持续培育，</w:t>
      </w:r>
      <w:r>
        <w:rPr>
          <w:rFonts w:hint="default" w:ascii="Times New Roman" w:hAnsi="Times New Roman" w:eastAsia="仿宋" w:cs="Times New Roman"/>
          <w:sz w:val="34"/>
          <w:szCs w:val="34"/>
          <w:lang w:val="en-US" w:eastAsia="zh-CN"/>
        </w:rPr>
        <w:t>全省经济</w:t>
      </w:r>
      <w:r>
        <w:rPr>
          <w:rFonts w:hint="eastAsia" w:ascii="Times New Roman" w:hAnsi="Times New Roman" w:eastAsia="仿宋" w:cs="Times New Roman"/>
          <w:sz w:val="34"/>
          <w:szCs w:val="34"/>
          <w:lang w:val="en-US" w:eastAsia="zh-CN"/>
        </w:rPr>
        <w:t>将保持</w:t>
      </w:r>
      <w:r>
        <w:rPr>
          <w:rFonts w:hint="default" w:ascii="Times New Roman" w:hAnsi="Times New Roman" w:eastAsia="仿宋" w:cs="Times New Roman"/>
          <w:sz w:val="34"/>
          <w:szCs w:val="34"/>
          <w:lang w:val="en-US" w:eastAsia="zh-CN"/>
        </w:rPr>
        <w:t>稳中有升</w:t>
      </w:r>
      <w:r>
        <w:rPr>
          <w:rFonts w:hint="eastAsia" w:ascii="Times New Roman" w:hAnsi="Times New Roman" w:eastAsia="仿宋" w:cs="Times New Roman"/>
          <w:sz w:val="34"/>
          <w:szCs w:val="34"/>
          <w:lang w:val="en-US" w:eastAsia="zh-CN"/>
        </w:rPr>
        <w:t>，</w:t>
      </w:r>
      <w:r>
        <w:rPr>
          <w:rFonts w:hint="eastAsia" w:eastAsia="仿宋" w:cs="Times New Roman"/>
          <w:sz w:val="34"/>
          <w:szCs w:val="34"/>
          <w:lang w:val="en-US" w:eastAsia="zh-CN"/>
        </w:rPr>
        <w:t>为一般公共预算收入增长提供有利条件</w:t>
      </w:r>
      <w:r>
        <w:rPr>
          <w:rFonts w:hint="default" w:ascii="Times New Roman" w:hAnsi="Times New Roman" w:eastAsia="仿宋" w:cs="Times New Roman"/>
          <w:sz w:val="34"/>
          <w:szCs w:val="34"/>
          <w:lang w:val="en-US" w:eastAsia="zh-CN"/>
        </w:rPr>
        <w:t>。</w:t>
      </w:r>
      <w:r>
        <w:rPr>
          <w:rFonts w:hint="eastAsia" w:ascii="Times New Roman" w:hAnsi="Times New Roman" w:eastAsia="仿宋" w:cs="Times New Roman"/>
          <w:b w:val="0"/>
          <w:bCs w:val="0"/>
          <w:color w:val="000000"/>
          <w:sz w:val="34"/>
          <w:szCs w:val="34"/>
          <w:u w:val="none"/>
          <w:lang w:val="en-US" w:eastAsia="zh-CN"/>
        </w:rPr>
        <w:t>但受</w:t>
      </w:r>
      <w:r>
        <w:rPr>
          <w:rFonts w:hint="default" w:ascii="Times New Roman" w:hAnsi="Times New Roman" w:eastAsia="仿宋" w:cs="Times New Roman"/>
          <w:b w:val="0"/>
          <w:bCs w:val="0"/>
          <w:color w:val="000000"/>
          <w:sz w:val="34"/>
          <w:szCs w:val="34"/>
          <w:u w:val="none"/>
          <w:lang w:val="en-US" w:eastAsia="zh-CN"/>
        </w:rPr>
        <w:t>部分煤矿</w:t>
      </w:r>
      <w:r>
        <w:rPr>
          <w:rFonts w:hint="eastAsia" w:ascii="Times New Roman" w:hAnsi="Times New Roman" w:eastAsia="仿宋" w:cs="Times New Roman"/>
          <w:b w:val="0"/>
          <w:bCs w:val="0"/>
          <w:color w:val="000000"/>
          <w:sz w:val="34"/>
          <w:szCs w:val="34"/>
          <w:u w:val="none"/>
          <w:lang w:val="en-US" w:eastAsia="zh-CN"/>
        </w:rPr>
        <w:t>持续</w:t>
      </w:r>
      <w:r>
        <w:rPr>
          <w:rFonts w:hint="default" w:ascii="Times New Roman" w:hAnsi="Times New Roman" w:eastAsia="仿宋" w:cs="Times New Roman"/>
          <w:b w:val="0"/>
          <w:bCs w:val="0"/>
          <w:color w:val="000000"/>
          <w:sz w:val="34"/>
          <w:szCs w:val="34"/>
          <w:u w:val="none"/>
          <w:lang w:val="en-US" w:eastAsia="zh-CN"/>
        </w:rPr>
        <w:t>关闭停产、规上工业企业</w:t>
      </w:r>
      <w:r>
        <w:rPr>
          <w:rFonts w:hint="eastAsia" w:ascii="Times New Roman" w:hAnsi="Times New Roman" w:eastAsia="仿宋" w:cs="Times New Roman"/>
          <w:b w:val="0"/>
          <w:bCs w:val="0"/>
          <w:color w:val="000000"/>
          <w:sz w:val="34"/>
          <w:szCs w:val="34"/>
          <w:u w:val="none"/>
          <w:lang w:val="en-US" w:eastAsia="zh-CN"/>
        </w:rPr>
        <w:t>利润下降、</w:t>
      </w:r>
      <w:r>
        <w:rPr>
          <w:rFonts w:hint="default" w:ascii="Times New Roman" w:hAnsi="Times New Roman" w:eastAsia="仿宋" w:cs="Times New Roman"/>
          <w:b w:val="0"/>
          <w:bCs w:val="0"/>
          <w:color w:val="000000"/>
          <w:sz w:val="34"/>
          <w:szCs w:val="34"/>
          <w:u w:val="none"/>
          <w:lang w:val="en-US" w:eastAsia="zh-CN"/>
        </w:rPr>
        <w:t>房地产市场预期不稳</w:t>
      </w:r>
      <w:r>
        <w:rPr>
          <w:rFonts w:hint="default" w:ascii="Times New Roman" w:hAnsi="Times New Roman" w:eastAsia="仿宋" w:cs="Times New Roman"/>
          <w:sz w:val="34"/>
          <w:szCs w:val="34"/>
          <w:lang w:val="en-US" w:eastAsia="zh-CN"/>
        </w:rPr>
        <w:t>等因素</w:t>
      </w:r>
      <w:r>
        <w:rPr>
          <w:rFonts w:hint="eastAsia" w:ascii="Times New Roman" w:hAnsi="Times New Roman" w:eastAsia="仿宋" w:cs="Times New Roman"/>
          <w:b w:val="0"/>
          <w:bCs w:val="0"/>
          <w:color w:val="000000"/>
          <w:sz w:val="34"/>
          <w:szCs w:val="34"/>
          <w:u w:val="none"/>
          <w:lang w:val="en-US" w:eastAsia="zh-CN"/>
        </w:rPr>
        <w:t>影响，</w:t>
      </w:r>
      <w:r>
        <w:rPr>
          <w:rFonts w:hint="eastAsia" w:ascii="Times New Roman" w:hAnsi="Times New Roman" w:eastAsia="仿宋" w:cs="Times New Roman"/>
          <w:sz w:val="34"/>
          <w:szCs w:val="34"/>
          <w:lang w:val="en-US" w:eastAsia="zh-CN"/>
        </w:rPr>
        <w:t>一般公共预算收入增长压力</w:t>
      </w:r>
      <w:r>
        <w:rPr>
          <w:rFonts w:hint="eastAsia" w:eastAsia="仿宋" w:cs="Times New Roman"/>
          <w:sz w:val="34"/>
          <w:szCs w:val="34"/>
          <w:lang w:val="en-US" w:eastAsia="zh-CN"/>
        </w:rPr>
        <w:t>依然</w:t>
      </w:r>
      <w:r>
        <w:rPr>
          <w:rFonts w:hint="eastAsia" w:ascii="Times New Roman" w:hAnsi="Times New Roman" w:eastAsia="仿宋" w:cs="Times New Roman"/>
          <w:sz w:val="34"/>
          <w:szCs w:val="34"/>
          <w:lang w:val="en-US" w:eastAsia="zh-CN"/>
        </w:rPr>
        <w:t>较大</w:t>
      </w:r>
      <w:r>
        <w:rPr>
          <w:rFonts w:hint="eastAsia" w:eastAsia="仿宋" w:cs="Times New Roman"/>
          <w:sz w:val="34"/>
          <w:szCs w:val="34"/>
          <w:lang w:val="en-US" w:eastAsia="zh-CN"/>
        </w:rPr>
        <w:t>。</w:t>
      </w:r>
      <w:r>
        <w:rPr>
          <w:rFonts w:hint="eastAsia" w:ascii="Times New Roman" w:hAnsi="Times New Roman" w:eastAsia="仿宋" w:cs="Times New Roman"/>
          <w:sz w:val="34"/>
          <w:szCs w:val="34"/>
          <w:lang w:val="en-US" w:eastAsia="zh-CN"/>
        </w:rPr>
        <w:t>同时</w:t>
      </w:r>
      <w:r>
        <w:rPr>
          <w:rFonts w:hint="eastAsia" w:eastAsia="仿宋" w:cs="Times New Roman"/>
          <w:sz w:val="34"/>
          <w:szCs w:val="34"/>
          <w:lang w:val="en-US" w:eastAsia="zh-CN"/>
        </w:rPr>
        <w:t>，</w:t>
      </w:r>
      <w:r>
        <w:rPr>
          <w:rFonts w:hint="eastAsia" w:ascii="Times New Roman" w:hAnsi="Times New Roman" w:eastAsia="仿宋" w:cs="Times New Roman"/>
          <w:sz w:val="34"/>
          <w:szCs w:val="34"/>
          <w:u w:val="none"/>
          <w:lang w:val="en-US" w:eastAsia="zh-CN"/>
        </w:rPr>
        <w:t>保障</w:t>
      </w:r>
      <w:r>
        <w:rPr>
          <w:rFonts w:hint="default" w:ascii="Times New Roman" w:hAnsi="Times New Roman" w:eastAsia="仿宋" w:cs="Times New Roman"/>
          <w:sz w:val="34"/>
          <w:szCs w:val="34"/>
          <w:u w:val="none"/>
          <w:lang w:val="en-US" w:eastAsia="zh-CN"/>
        </w:rPr>
        <w:t>基层“三保”</w:t>
      </w:r>
      <w:r>
        <w:rPr>
          <w:rFonts w:hint="eastAsia" w:eastAsia="仿宋" w:cs="Times New Roman"/>
          <w:sz w:val="34"/>
          <w:szCs w:val="34"/>
          <w:u w:val="none"/>
          <w:lang w:val="en-US" w:eastAsia="zh-CN"/>
        </w:rPr>
        <w:t>、</w:t>
      </w:r>
      <w:r>
        <w:rPr>
          <w:rFonts w:hint="default" w:ascii="Times New Roman" w:hAnsi="Times New Roman" w:eastAsia="仿宋" w:cs="Times New Roman"/>
          <w:sz w:val="34"/>
          <w:szCs w:val="34"/>
          <w:u w:val="none"/>
          <w:lang w:val="en-US" w:eastAsia="zh-CN"/>
        </w:rPr>
        <w:t>落实重大任务</w:t>
      </w:r>
      <w:r>
        <w:rPr>
          <w:rFonts w:hint="eastAsia" w:ascii="Times New Roman" w:hAnsi="Times New Roman" w:eastAsia="仿宋" w:cs="Times New Roman"/>
          <w:sz w:val="34"/>
          <w:szCs w:val="34"/>
          <w:u w:val="none"/>
          <w:lang w:val="en-US" w:eastAsia="zh-CN"/>
        </w:rPr>
        <w:t>等</w:t>
      </w:r>
      <w:r>
        <w:rPr>
          <w:rFonts w:hint="eastAsia" w:ascii="Times New Roman" w:hAnsi="Times New Roman" w:eastAsia="仿宋" w:cs="Times New Roman"/>
          <w:sz w:val="34"/>
          <w:szCs w:val="34"/>
          <w:lang w:val="en-US" w:eastAsia="zh-CN"/>
        </w:rPr>
        <w:t>刚性支出累增</w:t>
      </w:r>
      <w:r>
        <w:rPr>
          <w:rFonts w:hint="eastAsia" w:eastAsia="仿宋" w:cs="Times New Roman"/>
          <w:sz w:val="34"/>
          <w:szCs w:val="34"/>
          <w:lang w:val="en-US" w:eastAsia="zh-CN"/>
        </w:rPr>
        <w:t>，叠加资产盘活变现难、</w:t>
      </w:r>
      <w:r>
        <w:rPr>
          <w:rFonts w:hint="eastAsia" w:ascii="Times New Roman" w:hAnsi="Times New Roman" w:eastAsia="仿宋" w:cs="Times New Roman"/>
          <w:sz w:val="34"/>
          <w:szCs w:val="34"/>
          <w:lang w:val="en-US" w:eastAsia="zh-CN"/>
        </w:rPr>
        <w:t>化解债务风险</w:t>
      </w:r>
      <w:r>
        <w:rPr>
          <w:rFonts w:hint="eastAsia" w:eastAsia="仿宋" w:cs="Times New Roman"/>
          <w:sz w:val="34"/>
          <w:szCs w:val="34"/>
          <w:lang w:val="en-US" w:eastAsia="zh-CN"/>
        </w:rPr>
        <w:t>压力加大</w:t>
      </w:r>
      <w:r>
        <w:rPr>
          <w:rFonts w:hint="default" w:ascii="Times New Roman" w:hAnsi="Times New Roman" w:eastAsia="仿宋" w:cs="Times New Roman"/>
          <w:sz w:val="34"/>
          <w:szCs w:val="34"/>
          <w:lang w:val="en-US" w:eastAsia="zh-CN"/>
        </w:rPr>
        <w:t>，财政收支矛盾</w:t>
      </w:r>
      <w:r>
        <w:rPr>
          <w:rFonts w:hint="eastAsia" w:ascii="Times New Roman" w:hAnsi="Times New Roman" w:eastAsia="仿宋" w:cs="Times New Roman"/>
          <w:sz w:val="34"/>
          <w:szCs w:val="34"/>
          <w:lang w:val="en-US" w:eastAsia="zh-CN"/>
        </w:rPr>
        <w:t>十分</w:t>
      </w:r>
      <w:r>
        <w:rPr>
          <w:rFonts w:hint="default" w:ascii="Times New Roman" w:hAnsi="Times New Roman" w:eastAsia="仿宋" w:cs="Times New Roman"/>
          <w:sz w:val="34"/>
          <w:szCs w:val="34"/>
          <w:lang w:val="en-US" w:eastAsia="zh-CN"/>
        </w:rPr>
        <w:t>突出。</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spacing w:line="590" w:lineRule="exact"/>
        <w:ind w:firstLine="680" w:firstLineChars="200"/>
        <w:textAlignment w:val="auto"/>
        <w:rPr>
          <w:rFonts w:hint="eastAsia" w:ascii="Times New Roman" w:hAnsi="Times New Roman" w:eastAsia="仿宋" w:cs="Times New Roman"/>
          <w:b w:val="0"/>
          <w:bCs w:val="0"/>
          <w:color w:val="000000"/>
          <w:kern w:val="2"/>
          <w:sz w:val="34"/>
          <w:szCs w:val="34"/>
          <w:lang w:val="en-US" w:eastAsia="zh-CN" w:bidi="ar-SA"/>
        </w:rPr>
      </w:pPr>
      <w:r>
        <w:rPr>
          <w:rFonts w:hint="default" w:ascii="Times New Roman" w:hAnsi="Times New Roman" w:eastAsia="仿宋" w:cs="Times New Roman"/>
          <w:color w:val="000000"/>
          <w:kern w:val="2"/>
          <w:sz w:val="34"/>
          <w:szCs w:val="34"/>
          <w:lang w:val="en-US" w:eastAsia="zh-CN" w:bidi="ar-SA"/>
        </w:rPr>
        <w:t>下一步，我们将</w:t>
      </w:r>
      <w:r>
        <w:rPr>
          <w:rFonts w:hint="default" w:ascii="Times New Roman" w:hAnsi="Times New Roman" w:eastAsia="仿宋" w:cs="Times New Roman"/>
          <w:b w:val="0"/>
          <w:kern w:val="2"/>
          <w:sz w:val="34"/>
          <w:szCs w:val="34"/>
          <w:lang w:val="en-US" w:eastAsia="zh-CN" w:bidi="ar-SA"/>
        </w:rPr>
        <w:t>紧紧围绕省委决策部署，</w:t>
      </w:r>
      <w:r>
        <w:rPr>
          <w:rFonts w:hint="eastAsia" w:eastAsia="仿宋" w:cs="Times New Roman"/>
          <w:b w:val="0"/>
          <w:kern w:val="2"/>
          <w:sz w:val="34"/>
          <w:szCs w:val="34"/>
          <w:lang w:val="en-US" w:eastAsia="zh-CN" w:bidi="ar-SA"/>
        </w:rPr>
        <w:t>认真落实</w:t>
      </w:r>
      <w:r>
        <w:rPr>
          <w:rFonts w:hint="default" w:ascii="Times New Roman" w:hAnsi="Times New Roman" w:eastAsia="仿宋" w:cs="Times New Roman"/>
          <w:b w:val="0"/>
          <w:kern w:val="2"/>
          <w:sz w:val="34"/>
          <w:szCs w:val="34"/>
          <w:lang w:val="en-US" w:eastAsia="zh-CN" w:bidi="ar-SA"/>
        </w:rPr>
        <w:t>二十届三中全会财税体制改革</w:t>
      </w:r>
      <w:r>
        <w:rPr>
          <w:rFonts w:hint="eastAsia" w:eastAsia="仿宋" w:cs="Times New Roman"/>
          <w:b w:val="0"/>
          <w:kern w:val="2"/>
          <w:sz w:val="34"/>
          <w:szCs w:val="34"/>
          <w:lang w:val="en-US" w:eastAsia="zh-CN" w:bidi="ar-SA"/>
        </w:rPr>
        <w:t>要求</w:t>
      </w:r>
      <w:r>
        <w:rPr>
          <w:rFonts w:hint="default" w:ascii="Times New Roman" w:hAnsi="Times New Roman" w:eastAsia="仿宋" w:cs="Times New Roman"/>
          <w:b w:val="0"/>
          <w:kern w:val="2"/>
          <w:sz w:val="34"/>
          <w:szCs w:val="34"/>
          <w:lang w:val="en-US" w:eastAsia="zh-CN" w:bidi="ar-SA"/>
        </w:rPr>
        <w:t>，</w:t>
      </w:r>
      <w:r>
        <w:rPr>
          <w:rFonts w:hint="eastAsia" w:eastAsia="仿宋" w:cs="Times New Roman"/>
          <w:b w:val="0"/>
          <w:kern w:val="2"/>
          <w:sz w:val="34"/>
          <w:szCs w:val="34"/>
          <w:lang w:val="en-US" w:eastAsia="zh-CN" w:bidi="ar-SA"/>
        </w:rPr>
        <w:t>持续</w:t>
      </w:r>
      <w:r>
        <w:rPr>
          <w:rFonts w:hint="default" w:ascii="Times New Roman" w:hAnsi="Times New Roman" w:eastAsia="仿宋" w:cs="Times New Roman"/>
          <w:b w:val="0"/>
          <w:kern w:val="2"/>
          <w:sz w:val="34"/>
          <w:szCs w:val="34"/>
          <w:lang w:val="en-US" w:eastAsia="zh-CN" w:bidi="ar-SA"/>
        </w:rPr>
        <w:t>巩固“抓基层、打基础、强落实、见实效”活动成果，</w:t>
      </w:r>
      <w:r>
        <w:rPr>
          <w:rFonts w:hint="eastAsia" w:eastAsia="仿宋" w:cs="Times New Roman"/>
          <w:b w:val="0"/>
          <w:kern w:val="2"/>
          <w:sz w:val="34"/>
          <w:szCs w:val="34"/>
          <w:lang w:val="en-US" w:eastAsia="zh-CN" w:bidi="ar-SA"/>
        </w:rPr>
        <w:t>围绕建设</w:t>
      </w:r>
      <w:r>
        <w:rPr>
          <w:rFonts w:hint="default" w:ascii="Times New Roman" w:hAnsi="Times New Roman" w:eastAsia="仿宋" w:cs="Times New Roman"/>
          <w:b w:val="0"/>
          <w:kern w:val="2"/>
          <w:sz w:val="34"/>
          <w:szCs w:val="34"/>
          <w:lang w:val="en-US" w:eastAsia="zh-CN" w:bidi="ar-SA"/>
        </w:rPr>
        <w:t>“六个龙江”、推进“八个振兴”，</w:t>
      </w:r>
      <w:r>
        <w:rPr>
          <w:rFonts w:hint="eastAsia" w:eastAsia="仿宋" w:cs="Times New Roman"/>
          <w:b w:val="0"/>
          <w:kern w:val="2"/>
          <w:sz w:val="34"/>
          <w:szCs w:val="34"/>
          <w:lang w:val="en-US" w:eastAsia="zh-CN" w:bidi="ar-SA"/>
        </w:rPr>
        <w:t>统筹提高财政支持保障能力，</w:t>
      </w:r>
      <w:r>
        <w:rPr>
          <w:rFonts w:hint="default" w:ascii="Times New Roman" w:hAnsi="Times New Roman" w:eastAsia="仿宋" w:cs="Times New Roman"/>
          <w:b w:val="0"/>
          <w:kern w:val="2"/>
          <w:sz w:val="34"/>
          <w:szCs w:val="34"/>
          <w:lang w:val="en-US" w:eastAsia="zh-CN" w:bidi="ar-SA"/>
        </w:rPr>
        <w:t>加力提效实施积极财政政策，</w:t>
      </w:r>
      <w:r>
        <w:rPr>
          <w:rFonts w:hint="eastAsia" w:eastAsia="仿宋" w:cs="Times New Roman"/>
          <w:sz w:val="34"/>
          <w:szCs w:val="34"/>
          <w:lang w:eastAsia="zh-CN"/>
        </w:rPr>
        <w:t>持续推进</w:t>
      </w:r>
      <w:r>
        <w:rPr>
          <w:rFonts w:hint="default" w:ascii="Times New Roman" w:hAnsi="Times New Roman" w:eastAsia="仿宋" w:cs="Times New Roman"/>
          <w:sz w:val="34"/>
          <w:szCs w:val="34"/>
        </w:rPr>
        <w:t>省人大批复的政府工作报告和预算报告的全面落实，</w:t>
      </w:r>
      <w:r>
        <w:rPr>
          <w:rFonts w:hint="default" w:ascii="Times New Roman" w:hAnsi="Times New Roman" w:eastAsia="仿宋" w:cs="Times New Roman"/>
          <w:b w:val="0"/>
          <w:kern w:val="2"/>
          <w:sz w:val="34"/>
          <w:szCs w:val="34"/>
          <w:lang w:val="en-US" w:eastAsia="zh-CN" w:bidi="ar-SA"/>
        </w:rPr>
        <w:t>努力完成全年各项任务。</w:t>
      </w:r>
      <w:r>
        <w:rPr>
          <w:rFonts w:hint="eastAsia" w:ascii="Times New Roman" w:hAnsi="Times New Roman" w:eastAsia="仿宋" w:cs="Times New Roman"/>
          <w:b/>
          <w:bCs/>
          <w:kern w:val="2"/>
          <w:sz w:val="34"/>
          <w:szCs w:val="34"/>
          <w:lang w:val="en-US" w:eastAsia="zh-CN" w:bidi="ar-SA"/>
        </w:rPr>
        <w:t>一是</w:t>
      </w:r>
      <w:r>
        <w:rPr>
          <w:rFonts w:hint="eastAsia" w:ascii="Times New Roman" w:hAnsi="Times New Roman" w:eastAsia="仿宋" w:cs="Times New Roman"/>
          <w:b/>
          <w:bCs/>
          <w:color w:val="000000"/>
          <w:kern w:val="2"/>
          <w:sz w:val="34"/>
          <w:szCs w:val="34"/>
          <w:lang w:val="en-US" w:eastAsia="zh-CN" w:bidi="ar-SA"/>
        </w:rPr>
        <w:t>加力提升财政支持保障能力。</w:t>
      </w:r>
      <w:r>
        <w:rPr>
          <w:rFonts w:hint="eastAsia" w:ascii="Times New Roman" w:hAnsi="Times New Roman" w:eastAsia="仿宋" w:cs="Times New Roman"/>
          <w:b w:val="0"/>
          <w:bCs w:val="0"/>
          <w:color w:val="000000"/>
          <w:kern w:val="2"/>
          <w:sz w:val="34"/>
          <w:szCs w:val="34"/>
          <w:lang w:val="en-US" w:eastAsia="zh-CN" w:bidi="ar-SA"/>
        </w:rPr>
        <w:t>研究出台财源税源建设行动方案，</w:t>
      </w:r>
      <w:r>
        <w:rPr>
          <w:rFonts w:hint="default" w:ascii="Times New Roman" w:hAnsi="Times New Roman" w:eastAsia="仿宋" w:cs="Times New Roman"/>
          <w:b w:val="0"/>
          <w:bCs w:val="0"/>
          <w:color w:val="000000"/>
          <w:kern w:val="2"/>
          <w:sz w:val="34"/>
          <w:szCs w:val="34"/>
          <w:lang w:val="en-US" w:eastAsia="zh-CN" w:bidi="ar-SA"/>
        </w:rPr>
        <w:t>围绕工业发展、产业投资等方面</w:t>
      </w:r>
      <w:r>
        <w:rPr>
          <w:rFonts w:hint="eastAsia" w:ascii="Times New Roman" w:hAnsi="Times New Roman" w:eastAsia="仿宋" w:cs="Times New Roman"/>
          <w:b w:val="0"/>
          <w:bCs w:val="0"/>
          <w:color w:val="000000"/>
          <w:kern w:val="2"/>
          <w:sz w:val="34"/>
          <w:szCs w:val="34"/>
          <w:lang w:val="en-US" w:eastAsia="zh-CN" w:bidi="ar-SA"/>
        </w:rPr>
        <w:t>统筹推进</w:t>
      </w:r>
      <w:r>
        <w:rPr>
          <w:rFonts w:hint="default" w:ascii="Times New Roman" w:hAnsi="Times New Roman" w:eastAsia="仿宋" w:cs="Times New Roman"/>
          <w:b w:val="0"/>
          <w:bCs w:val="0"/>
          <w:color w:val="000000"/>
          <w:kern w:val="2"/>
          <w:sz w:val="34"/>
          <w:szCs w:val="34"/>
          <w:lang w:val="en-US" w:eastAsia="zh-CN" w:bidi="ar-SA"/>
        </w:rPr>
        <w:t>财源税源建设“十项行动”</w:t>
      </w:r>
      <w:r>
        <w:rPr>
          <w:rFonts w:hint="default" w:ascii="Times New Roman" w:hAnsi="Times New Roman" w:eastAsia="仿宋_GB2312" w:cs="Times New Roman"/>
          <w:sz w:val="32"/>
          <w:szCs w:val="32"/>
          <w:lang w:val="en-US" w:eastAsia="zh-CN"/>
        </w:rPr>
        <w:t>，</w:t>
      </w:r>
      <w:r>
        <w:rPr>
          <w:rFonts w:hint="default" w:ascii="Times New Roman" w:hAnsi="Times New Roman" w:eastAsia="仿宋" w:cs="Times New Roman"/>
          <w:b w:val="0"/>
          <w:bCs w:val="0"/>
          <w:color w:val="000000"/>
          <w:kern w:val="2"/>
          <w:sz w:val="34"/>
          <w:szCs w:val="34"/>
          <w:lang w:val="en-US" w:eastAsia="zh-CN" w:bidi="ar-SA"/>
        </w:rPr>
        <w:t>加大重点税源和潜力税源支持力度，</w:t>
      </w:r>
      <w:r>
        <w:rPr>
          <w:rFonts w:hint="eastAsia" w:ascii="Times New Roman" w:hAnsi="Times New Roman" w:eastAsia="仿宋" w:cs="Times New Roman"/>
          <w:b w:val="0"/>
          <w:bCs w:val="0"/>
          <w:color w:val="000000"/>
          <w:kern w:val="2"/>
          <w:sz w:val="34"/>
          <w:szCs w:val="34"/>
          <w:lang w:val="en-US" w:eastAsia="zh-CN" w:bidi="ar-SA"/>
        </w:rPr>
        <w:t>夯实财源基础。密切跟踪经济形势变化</w:t>
      </w:r>
      <w:r>
        <w:rPr>
          <w:rFonts w:hint="default" w:ascii="Times New Roman" w:hAnsi="Times New Roman" w:eastAsia="仿宋" w:cs="Times New Roman"/>
          <w:b w:val="0"/>
          <w:bCs w:val="0"/>
          <w:color w:val="000000"/>
          <w:kern w:val="2"/>
          <w:sz w:val="34"/>
          <w:szCs w:val="34"/>
          <w:lang w:val="en-US" w:eastAsia="zh-CN" w:bidi="ar-SA"/>
        </w:rPr>
        <w:t>，</w:t>
      </w:r>
      <w:r>
        <w:rPr>
          <w:rFonts w:hint="eastAsia" w:ascii="Times New Roman" w:hAnsi="Times New Roman" w:eastAsia="仿宋" w:cs="Times New Roman"/>
          <w:b w:val="0"/>
          <w:bCs w:val="0"/>
          <w:color w:val="000000"/>
          <w:kern w:val="2"/>
          <w:sz w:val="34"/>
          <w:szCs w:val="34"/>
          <w:lang w:val="en-US" w:eastAsia="zh-CN" w:bidi="ar-SA"/>
        </w:rPr>
        <w:t>深化财政收入形势分析研判，强化重点行业服务指导，加强重点环节税收征管，全力挖掘税收增收潜力，强化非税项目动态跟踪，积极稳妥组织非税收入，努力推动财政收入实现质的有效提升和量的合理增长</w:t>
      </w:r>
      <w:r>
        <w:rPr>
          <w:rFonts w:hint="default" w:ascii="Times New Roman" w:hAnsi="Times New Roman" w:eastAsia="仿宋" w:cs="Times New Roman"/>
          <w:b w:val="0"/>
          <w:bCs w:val="0"/>
          <w:color w:val="000000"/>
          <w:kern w:val="2"/>
          <w:sz w:val="34"/>
          <w:szCs w:val="34"/>
          <w:lang w:val="en-US" w:eastAsia="zh-CN" w:bidi="ar-SA"/>
        </w:rPr>
        <w:t>。</w:t>
      </w:r>
      <w:r>
        <w:rPr>
          <w:rFonts w:hint="eastAsia" w:ascii="Times New Roman" w:hAnsi="Times New Roman" w:eastAsia="仿宋" w:cs="Times New Roman"/>
          <w:b/>
          <w:bCs/>
          <w:color w:val="000000"/>
          <w:kern w:val="2"/>
          <w:sz w:val="34"/>
          <w:szCs w:val="34"/>
          <w:lang w:val="en-US" w:eastAsia="zh-CN" w:bidi="ar-SA"/>
        </w:rPr>
        <w:t>二是加力释放积极政策效能。</w:t>
      </w:r>
      <w:r>
        <w:rPr>
          <w:rFonts w:hint="eastAsia" w:ascii="Times New Roman" w:hAnsi="Times New Roman" w:eastAsia="仿宋" w:cs="Times New Roman"/>
          <w:b w:val="0"/>
          <w:bCs w:val="0"/>
          <w:color w:val="000000"/>
          <w:kern w:val="2"/>
          <w:sz w:val="34"/>
          <w:szCs w:val="34"/>
          <w:lang w:val="en-US" w:eastAsia="zh-CN" w:bidi="ar-SA"/>
        </w:rPr>
        <w:t>更大力度推动大规模设备更新和大宗耐用消费品以旧换新，</w:t>
      </w:r>
      <w:r>
        <w:rPr>
          <w:rFonts w:hint="eastAsia" w:ascii="Times New Roman" w:hAnsi="Times New Roman" w:eastAsia="仿宋" w:cs="Times New Roman"/>
          <w:b w:val="0"/>
          <w:bCs w:val="0"/>
          <w:color w:val="000000"/>
          <w:kern w:val="2"/>
          <w:sz w:val="34"/>
          <w:szCs w:val="34"/>
          <w:lang w:val="zh-CN" w:eastAsia="zh-CN" w:bidi="ar-SA"/>
        </w:rPr>
        <w:t>助推当期固定资产投资增量扩大和远期高质量发展动能增强</w:t>
      </w:r>
      <w:r>
        <w:rPr>
          <w:rFonts w:hint="default" w:ascii="Times New Roman" w:hAnsi="Times New Roman" w:eastAsia="仿宋" w:cs="Times New Roman"/>
          <w:b w:val="0"/>
          <w:bCs w:val="0"/>
          <w:color w:val="000000"/>
          <w:kern w:val="2"/>
          <w:sz w:val="34"/>
          <w:szCs w:val="34"/>
          <w:lang w:val="en-US" w:eastAsia="zh-CN" w:bidi="ar-SA"/>
        </w:rPr>
        <w:t>。加速兑现产业、人才等领域财政政策，加快天使投资子基金、创投子基金和数字经济等子基金筹设进程，引导撬动更多金融和社会资本服务我省产业发展。</w:t>
      </w:r>
      <w:r>
        <w:rPr>
          <w:rFonts w:hint="default" w:ascii="Times New Roman" w:hAnsi="Times New Roman" w:eastAsia="仿宋" w:cs="Times New Roman"/>
          <w:b w:val="0"/>
          <w:bCs w:val="0"/>
          <w:color w:val="000000"/>
          <w:kern w:val="2"/>
          <w:sz w:val="34"/>
          <w:szCs w:val="34"/>
          <w:lang w:val="zh-CN" w:eastAsia="zh-CN" w:bidi="ar-SA"/>
        </w:rPr>
        <w:t>用好用足增发国债、超长期特别国债和政府债券资金，</w:t>
      </w:r>
      <w:r>
        <w:rPr>
          <w:rFonts w:hint="default" w:ascii="Times New Roman" w:hAnsi="Times New Roman" w:eastAsia="仿宋" w:cs="Times New Roman"/>
          <w:b w:val="0"/>
          <w:bCs w:val="0"/>
          <w:color w:val="000000"/>
          <w:kern w:val="2"/>
          <w:sz w:val="34"/>
          <w:szCs w:val="34"/>
          <w:lang w:val="en-US" w:eastAsia="zh-CN" w:bidi="ar-SA"/>
        </w:rPr>
        <w:t>全力以赴抓项目建设、抓资金到位，推动尽快形成实物工作量和有效投资。</w:t>
      </w:r>
      <w:r>
        <w:rPr>
          <w:rFonts w:hint="eastAsia" w:ascii="Times New Roman" w:hAnsi="Times New Roman" w:eastAsia="仿宋" w:cs="Times New Roman"/>
          <w:b/>
          <w:bCs/>
          <w:color w:val="000000"/>
          <w:kern w:val="2"/>
          <w:sz w:val="34"/>
          <w:szCs w:val="34"/>
          <w:lang w:val="en-US" w:eastAsia="zh-CN" w:bidi="ar-SA"/>
        </w:rPr>
        <w:t>三是加力</w:t>
      </w:r>
      <w:r>
        <w:rPr>
          <w:rFonts w:hint="default" w:ascii="Times New Roman" w:hAnsi="Times New Roman" w:eastAsia="仿宋" w:cs="Times New Roman"/>
          <w:b/>
          <w:bCs/>
          <w:color w:val="000000"/>
          <w:kern w:val="2"/>
          <w:sz w:val="34"/>
          <w:szCs w:val="34"/>
          <w:lang w:val="en-US" w:eastAsia="zh-CN" w:bidi="ar-SA"/>
        </w:rPr>
        <w:t>防控财政运行风险。</w:t>
      </w:r>
      <w:r>
        <w:rPr>
          <w:rFonts w:hint="default" w:ascii="Times New Roman" w:hAnsi="Times New Roman" w:eastAsia="仿宋" w:cs="Times New Roman"/>
          <w:b w:val="0"/>
          <w:bCs w:val="0"/>
          <w:color w:val="000000"/>
          <w:kern w:val="2"/>
          <w:sz w:val="34"/>
          <w:szCs w:val="34"/>
          <w:lang w:val="en-US" w:eastAsia="zh-CN" w:bidi="ar-SA"/>
        </w:rPr>
        <w:t>加强“三保”等刚性支出执行情况监测，按季度对全省“三保”保障情况进行排查，对风险隐患做到早发现、早介入、早处置。强化财力下沉，对“三保”支出存在财力缺口的市县给予兜底补助，对财力困难地区加大倾斜力度，</w:t>
      </w:r>
      <w:r>
        <w:rPr>
          <w:rFonts w:hint="eastAsia" w:ascii="Times New Roman" w:hAnsi="Times New Roman" w:eastAsia="仿宋" w:cs="Times New Roman"/>
          <w:b w:val="0"/>
          <w:bCs w:val="0"/>
          <w:color w:val="000000"/>
          <w:kern w:val="2"/>
          <w:sz w:val="34"/>
          <w:szCs w:val="34"/>
          <w:lang w:val="en-US" w:eastAsia="zh-CN" w:bidi="ar-SA"/>
        </w:rPr>
        <w:t>确保基层财政平稳运行</w:t>
      </w:r>
      <w:r>
        <w:rPr>
          <w:rFonts w:hint="default" w:ascii="Times New Roman" w:hAnsi="Times New Roman" w:eastAsia="仿宋" w:cs="Times New Roman"/>
          <w:b w:val="0"/>
          <w:bCs w:val="0"/>
          <w:color w:val="000000"/>
          <w:kern w:val="2"/>
          <w:sz w:val="34"/>
          <w:szCs w:val="34"/>
          <w:lang w:val="en-US" w:eastAsia="zh-CN" w:bidi="ar-SA"/>
        </w:rPr>
        <w:t>。认真落实</w:t>
      </w:r>
      <w:r>
        <w:rPr>
          <w:rFonts w:hint="eastAsia" w:eastAsia="仿宋" w:cs="Times New Roman"/>
          <w:b w:val="0"/>
          <w:bCs w:val="0"/>
          <w:color w:val="000000"/>
          <w:kern w:val="2"/>
          <w:sz w:val="34"/>
          <w:szCs w:val="34"/>
          <w:lang w:val="en-US" w:eastAsia="zh-CN" w:bidi="ar-SA"/>
        </w:rPr>
        <w:t>既定</w:t>
      </w:r>
      <w:r>
        <w:rPr>
          <w:rFonts w:hint="default" w:ascii="Times New Roman" w:hAnsi="Times New Roman" w:eastAsia="仿宋" w:cs="Times New Roman"/>
          <w:b w:val="0"/>
          <w:bCs w:val="0"/>
          <w:color w:val="000000"/>
          <w:kern w:val="2"/>
          <w:sz w:val="34"/>
          <w:szCs w:val="34"/>
          <w:lang w:val="en-US" w:eastAsia="zh-CN" w:bidi="ar-SA"/>
        </w:rPr>
        <w:t>化债</w:t>
      </w:r>
      <w:r>
        <w:rPr>
          <w:rFonts w:hint="eastAsia" w:eastAsia="仿宋" w:cs="Times New Roman"/>
          <w:b w:val="0"/>
          <w:bCs w:val="0"/>
          <w:color w:val="000000"/>
          <w:kern w:val="2"/>
          <w:sz w:val="34"/>
          <w:szCs w:val="34"/>
          <w:lang w:val="en-US" w:eastAsia="zh-CN" w:bidi="ar-SA"/>
        </w:rPr>
        <w:t>举措</w:t>
      </w:r>
      <w:r>
        <w:rPr>
          <w:rFonts w:hint="default" w:ascii="Times New Roman" w:hAnsi="Times New Roman" w:eastAsia="仿宋" w:cs="Times New Roman"/>
          <w:b w:val="0"/>
          <w:bCs w:val="0"/>
          <w:color w:val="000000"/>
          <w:kern w:val="2"/>
          <w:sz w:val="34"/>
          <w:szCs w:val="34"/>
          <w:lang w:val="en-US" w:eastAsia="zh-CN" w:bidi="ar-SA"/>
        </w:rPr>
        <w:t>，加强“过紧日子”硬性约束，加</w:t>
      </w:r>
      <w:r>
        <w:rPr>
          <w:rFonts w:hint="eastAsia" w:ascii="Times New Roman" w:hAnsi="Times New Roman" w:eastAsia="仿宋" w:cs="Times New Roman"/>
          <w:b w:val="0"/>
          <w:bCs w:val="0"/>
          <w:color w:val="000000"/>
          <w:kern w:val="2"/>
          <w:sz w:val="34"/>
          <w:szCs w:val="34"/>
          <w:lang w:val="en-US" w:eastAsia="zh-CN" w:bidi="ar-SA"/>
        </w:rPr>
        <w:t>快资源资产盘活变现进</w:t>
      </w:r>
      <w:r>
        <w:rPr>
          <w:rFonts w:hint="default" w:ascii="Times New Roman" w:hAnsi="Times New Roman" w:eastAsia="仿宋" w:cs="Times New Roman"/>
          <w:b w:val="0"/>
          <w:bCs w:val="0"/>
          <w:color w:val="000000"/>
          <w:kern w:val="2"/>
          <w:sz w:val="34"/>
          <w:szCs w:val="34"/>
          <w:lang w:val="en-US" w:eastAsia="zh-CN" w:bidi="ar-SA"/>
        </w:rPr>
        <w:t>度，持续保持地方债务监管高压态势，</w:t>
      </w:r>
      <w:r>
        <w:rPr>
          <w:rFonts w:hint="eastAsia" w:eastAsia="仿宋" w:cs="Times New Roman"/>
          <w:b w:val="0"/>
          <w:bCs w:val="0"/>
          <w:color w:val="000000"/>
          <w:kern w:val="2"/>
          <w:sz w:val="34"/>
          <w:szCs w:val="34"/>
          <w:lang w:val="en-US" w:eastAsia="zh-CN" w:bidi="ar-SA"/>
        </w:rPr>
        <w:t>坚决“遏制增量，化解存量”，</w:t>
      </w:r>
      <w:bookmarkStart w:id="0" w:name="_GoBack"/>
      <w:bookmarkEnd w:id="0"/>
      <w:r>
        <w:rPr>
          <w:rFonts w:hint="default" w:ascii="Times New Roman" w:hAnsi="Times New Roman" w:eastAsia="仿宋" w:cs="Times New Roman"/>
          <w:b w:val="0"/>
          <w:bCs w:val="0"/>
          <w:color w:val="000000"/>
          <w:kern w:val="2"/>
          <w:sz w:val="34"/>
          <w:szCs w:val="34"/>
          <w:lang w:val="en-US" w:eastAsia="zh-CN" w:bidi="ar-SA"/>
        </w:rPr>
        <w:t>守住不发生系统性风险底线。</w:t>
      </w:r>
      <w:r>
        <w:rPr>
          <w:rFonts w:hint="eastAsia" w:ascii="Times New Roman" w:hAnsi="Times New Roman" w:eastAsia="仿宋" w:cs="Times New Roman"/>
          <w:b/>
          <w:bCs/>
          <w:color w:val="000000"/>
          <w:kern w:val="2"/>
          <w:sz w:val="34"/>
          <w:szCs w:val="34"/>
          <w:lang w:val="en-US" w:eastAsia="zh-CN" w:bidi="ar-SA"/>
        </w:rPr>
        <w:t>四是加力提升财政科学管理水平。</w:t>
      </w:r>
      <w:r>
        <w:rPr>
          <w:rFonts w:hint="default" w:ascii="Times New Roman" w:hAnsi="Times New Roman" w:eastAsia="仿宋" w:cs="Times New Roman"/>
          <w:b w:val="0"/>
          <w:bCs w:val="0"/>
          <w:color w:val="000000"/>
          <w:kern w:val="2"/>
          <w:sz w:val="34"/>
          <w:szCs w:val="34"/>
          <w:lang w:val="en-US" w:eastAsia="zh-CN" w:bidi="ar-SA"/>
        </w:rPr>
        <w:t>围绕“系统化、精细化、标准化、法制化”方向，健全科学管理制度框架，</w:t>
      </w:r>
      <w:r>
        <w:rPr>
          <w:rFonts w:hint="eastAsia" w:ascii="Times New Roman" w:hAnsi="Times New Roman" w:eastAsia="仿宋" w:cs="Times New Roman"/>
          <w:b w:val="0"/>
          <w:bCs w:val="0"/>
          <w:color w:val="000000"/>
          <w:kern w:val="2"/>
          <w:sz w:val="34"/>
          <w:szCs w:val="34"/>
          <w:lang w:val="en-US" w:eastAsia="zh-CN" w:bidi="ar-SA"/>
        </w:rPr>
        <w:t>立足</w:t>
      </w:r>
      <w:r>
        <w:rPr>
          <w:rFonts w:hint="default" w:ascii="Times New Roman" w:hAnsi="Times New Roman" w:eastAsia="仿宋" w:cs="Times New Roman"/>
          <w:b w:val="0"/>
          <w:bCs w:val="0"/>
          <w:color w:val="000000"/>
          <w:kern w:val="2"/>
          <w:sz w:val="34"/>
          <w:szCs w:val="34"/>
          <w:lang w:val="en-US" w:eastAsia="zh-CN" w:bidi="ar-SA"/>
        </w:rPr>
        <w:t>零基预算、“过紧日子”评估机制、全过程监督等制度基础，进一步推动财政管理贯穿项目源头和资金使用末梢，提升</w:t>
      </w:r>
      <w:r>
        <w:rPr>
          <w:rFonts w:hint="eastAsia" w:eastAsia="仿宋" w:cs="Times New Roman"/>
          <w:b w:val="0"/>
          <w:bCs w:val="0"/>
          <w:color w:val="000000"/>
          <w:kern w:val="2"/>
          <w:sz w:val="34"/>
          <w:szCs w:val="34"/>
          <w:lang w:val="en-US" w:eastAsia="zh-CN" w:bidi="ar-SA"/>
        </w:rPr>
        <w:t>财政</w:t>
      </w:r>
      <w:r>
        <w:rPr>
          <w:rFonts w:hint="default" w:ascii="Times New Roman" w:hAnsi="Times New Roman" w:eastAsia="仿宋" w:cs="Times New Roman"/>
          <w:b w:val="0"/>
          <w:bCs w:val="0"/>
          <w:color w:val="000000"/>
          <w:kern w:val="2"/>
          <w:sz w:val="34"/>
          <w:szCs w:val="34"/>
          <w:lang w:val="en-US" w:eastAsia="zh-CN" w:bidi="ar-SA"/>
        </w:rPr>
        <w:t>治理效能</w:t>
      </w:r>
      <w:r>
        <w:rPr>
          <w:rFonts w:hint="eastAsia" w:ascii="Times New Roman" w:hAnsi="Times New Roman" w:eastAsia="仿宋" w:cs="Times New Roman"/>
          <w:b w:val="0"/>
          <w:bCs w:val="0"/>
          <w:color w:val="000000"/>
          <w:kern w:val="2"/>
          <w:sz w:val="34"/>
          <w:szCs w:val="34"/>
          <w:lang w:val="en-US" w:eastAsia="zh-CN" w:bidi="ar-SA"/>
        </w:rPr>
        <w:t>。持续推进预算绩效评价管理扩面提质增效，拓展</w:t>
      </w:r>
      <w:r>
        <w:rPr>
          <w:rFonts w:hint="default" w:ascii="Times New Roman" w:hAnsi="Times New Roman" w:eastAsia="仿宋" w:cs="Times New Roman"/>
          <w:b w:val="0"/>
          <w:bCs w:val="0"/>
          <w:color w:val="000000"/>
          <w:kern w:val="2"/>
          <w:sz w:val="34"/>
          <w:szCs w:val="34"/>
          <w:lang w:val="en-US" w:eastAsia="zh-CN" w:bidi="ar-SA"/>
        </w:rPr>
        <w:t>绩效评价范围</w:t>
      </w:r>
      <w:r>
        <w:rPr>
          <w:rFonts w:hint="eastAsia" w:ascii="Times New Roman" w:hAnsi="Times New Roman" w:eastAsia="仿宋" w:cs="Times New Roman"/>
          <w:b w:val="0"/>
          <w:bCs w:val="0"/>
          <w:color w:val="000000"/>
          <w:kern w:val="2"/>
          <w:sz w:val="34"/>
          <w:szCs w:val="34"/>
          <w:lang w:val="en-US" w:eastAsia="zh-CN" w:bidi="ar-SA"/>
        </w:rPr>
        <w:t>，推动</w:t>
      </w:r>
      <w:r>
        <w:rPr>
          <w:rFonts w:hint="default" w:ascii="Times New Roman" w:hAnsi="Times New Roman" w:eastAsia="仿宋" w:cs="Times New Roman"/>
          <w:b w:val="0"/>
          <w:bCs w:val="0"/>
          <w:color w:val="000000"/>
          <w:kern w:val="2"/>
          <w:sz w:val="34"/>
          <w:szCs w:val="34"/>
          <w:lang w:val="en-US" w:eastAsia="zh-CN" w:bidi="ar-SA"/>
        </w:rPr>
        <w:t>绩效评价信息</w:t>
      </w:r>
      <w:r>
        <w:rPr>
          <w:rFonts w:hint="eastAsia" w:ascii="Times New Roman" w:hAnsi="Times New Roman" w:eastAsia="仿宋" w:cs="Times New Roman"/>
          <w:b w:val="0"/>
          <w:bCs w:val="0"/>
          <w:color w:val="000000"/>
          <w:kern w:val="2"/>
          <w:sz w:val="34"/>
          <w:szCs w:val="34"/>
          <w:lang w:val="en-US" w:eastAsia="zh-CN" w:bidi="ar-SA"/>
        </w:rPr>
        <w:t>公开并及时向人大报送，</w:t>
      </w:r>
      <w:r>
        <w:rPr>
          <w:rFonts w:hint="default" w:ascii="Times New Roman" w:hAnsi="Times New Roman" w:eastAsia="仿宋" w:cs="Times New Roman"/>
          <w:b w:val="0"/>
          <w:bCs w:val="0"/>
          <w:color w:val="000000"/>
          <w:kern w:val="2"/>
          <w:sz w:val="34"/>
          <w:szCs w:val="34"/>
          <w:lang w:val="en-US" w:eastAsia="zh-CN" w:bidi="ar-SA"/>
        </w:rPr>
        <w:t>健全预算安排与绩效结果挂钩的激励约束机制，</w:t>
      </w:r>
      <w:r>
        <w:rPr>
          <w:rFonts w:hint="eastAsia" w:ascii="Times New Roman" w:hAnsi="Times New Roman" w:eastAsia="仿宋" w:cs="Times New Roman"/>
          <w:b w:val="0"/>
          <w:bCs w:val="0"/>
          <w:color w:val="000000"/>
          <w:kern w:val="2"/>
          <w:sz w:val="34"/>
          <w:szCs w:val="34"/>
          <w:lang w:val="en-US" w:eastAsia="zh-CN" w:bidi="ar-SA"/>
        </w:rPr>
        <w:t>切实</w:t>
      </w:r>
      <w:r>
        <w:rPr>
          <w:rFonts w:hint="default" w:ascii="Times New Roman" w:hAnsi="Times New Roman" w:eastAsia="仿宋" w:cs="Times New Roman"/>
          <w:b w:val="0"/>
          <w:bCs w:val="0"/>
          <w:color w:val="000000"/>
          <w:kern w:val="2"/>
          <w:sz w:val="34"/>
          <w:szCs w:val="34"/>
          <w:lang w:val="en-US" w:eastAsia="zh-CN" w:bidi="ar-SA"/>
        </w:rPr>
        <w:t>提高财政资金使用效益</w:t>
      </w:r>
      <w:r>
        <w:rPr>
          <w:rFonts w:hint="eastAsia" w:ascii="Times New Roman" w:hAnsi="Times New Roman" w:eastAsia="仿宋" w:cs="Times New Roman"/>
          <w:b w:val="0"/>
          <w:bCs w:val="0"/>
          <w:color w:val="000000"/>
          <w:kern w:val="2"/>
          <w:sz w:val="34"/>
          <w:szCs w:val="34"/>
          <w:lang w:val="en-US" w:eastAsia="zh-CN" w:bidi="ar-SA"/>
        </w:rPr>
        <w:t>。</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spacing w:line="590" w:lineRule="exact"/>
        <w:ind w:firstLine="680" w:firstLineChars="200"/>
        <w:textAlignment w:val="auto"/>
        <w:rPr>
          <w:rFonts w:hint="default" w:ascii="Times New Roman" w:hAnsi="Times New Roman" w:eastAsia="仿宋" w:cs="Times New Roman"/>
          <w:b w:val="0"/>
          <w:bCs w:val="0"/>
          <w:color w:val="000000"/>
          <w:kern w:val="2"/>
          <w:sz w:val="34"/>
          <w:szCs w:val="34"/>
          <w:lang w:val="en-US" w:eastAsia="zh-CN" w:bidi="ar-SA"/>
        </w:rPr>
      </w:pPr>
      <w:r>
        <w:rPr>
          <w:rFonts w:hint="default" w:ascii="Times New Roman" w:hAnsi="Times New Roman" w:eastAsia="仿宋" w:cs="Times New Roman"/>
          <w:b w:val="0"/>
          <w:bCs w:val="0"/>
          <w:color w:val="000000"/>
          <w:kern w:val="2"/>
          <w:sz w:val="34"/>
          <w:szCs w:val="34"/>
          <w:lang w:val="en-US" w:eastAsia="zh-CN" w:bidi="ar-SA"/>
        </w:rPr>
        <w:t>以上报告，请审议。</w:t>
      </w:r>
    </w:p>
    <w:p>
      <w:pPr>
        <w:pStyle w:val="2"/>
        <w:rPr>
          <w:rFonts w:hint="default"/>
          <w:lang w:val="en-US" w:eastAsia="zh-CN"/>
        </w:rPr>
      </w:pP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spacing w:line="590" w:lineRule="exact"/>
        <w:ind w:firstLine="680" w:firstLineChars="200"/>
        <w:textAlignment w:val="auto"/>
        <w:rPr>
          <w:rFonts w:hint="default" w:ascii="Times New Roman" w:hAnsi="Times New Roman" w:eastAsia="仿宋" w:cs="Times New Roman"/>
          <w:b w:val="0"/>
          <w:kern w:val="2"/>
          <w:sz w:val="34"/>
          <w:szCs w:val="34"/>
          <w:lang w:val="en-US" w:eastAsia="zh-CN" w:bidi="ar-SA"/>
        </w:rPr>
      </w:pPr>
      <w:r>
        <w:rPr>
          <w:rFonts w:hint="default" w:ascii="Times New Roman" w:hAnsi="Times New Roman" w:eastAsia="仿宋" w:cs="Times New Roman"/>
          <w:b w:val="0"/>
          <w:kern w:val="2"/>
          <w:sz w:val="34"/>
          <w:szCs w:val="34"/>
          <w:lang w:val="en-US" w:eastAsia="zh-CN" w:bidi="ar-SA"/>
        </w:rPr>
        <w:t>附件：1.全省2024年上半年收入情况表</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spacing w:line="590" w:lineRule="exact"/>
        <w:ind w:firstLine="1700" w:firstLineChars="500"/>
        <w:textAlignment w:val="auto"/>
        <w:rPr>
          <w:rFonts w:hint="default" w:ascii="Times New Roman" w:hAnsi="Times New Roman" w:eastAsia="仿宋" w:cs="Times New Roman"/>
          <w:b w:val="0"/>
          <w:kern w:val="2"/>
          <w:sz w:val="34"/>
          <w:szCs w:val="34"/>
          <w:lang w:val="en-US" w:eastAsia="zh-CN" w:bidi="ar-SA"/>
        </w:rPr>
      </w:pPr>
      <w:r>
        <w:rPr>
          <w:rFonts w:hint="default" w:ascii="Times New Roman" w:hAnsi="Times New Roman" w:eastAsia="仿宋" w:cs="Times New Roman"/>
          <w:b w:val="0"/>
          <w:kern w:val="2"/>
          <w:sz w:val="34"/>
          <w:szCs w:val="34"/>
          <w:lang w:val="en-US" w:eastAsia="zh-CN" w:bidi="ar-SA"/>
        </w:rPr>
        <w:t>2.全省2024年上半年支出情况表</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spacing w:line="590" w:lineRule="exact"/>
        <w:ind w:firstLine="1700" w:firstLineChars="500"/>
        <w:textAlignment w:val="auto"/>
        <w:rPr>
          <w:rFonts w:hint="default" w:ascii="Times New Roman" w:hAnsi="Times New Roman" w:eastAsia="仿宋" w:cs="Times New Roman"/>
          <w:b w:val="0"/>
          <w:kern w:val="2"/>
          <w:sz w:val="34"/>
          <w:szCs w:val="34"/>
          <w:lang w:val="en-US" w:eastAsia="zh-CN" w:bidi="ar-SA"/>
        </w:rPr>
      </w:pPr>
      <w:r>
        <w:rPr>
          <w:rFonts w:hint="default" w:ascii="Times New Roman" w:hAnsi="Times New Roman" w:eastAsia="仿宋" w:cs="Times New Roman"/>
          <w:b w:val="0"/>
          <w:kern w:val="2"/>
          <w:sz w:val="34"/>
          <w:szCs w:val="34"/>
          <w:lang w:val="en-US" w:eastAsia="zh-CN" w:bidi="ar-SA"/>
        </w:rPr>
        <w:t>3.省本级2024年上半年收入情况表</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spacing w:line="590" w:lineRule="exact"/>
        <w:ind w:firstLine="1700" w:firstLineChars="500"/>
        <w:textAlignment w:val="auto"/>
        <w:rPr>
          <w:rFonts w:hint="default" w:ascii="Times New Roman" w:hAnsi="Times New Roman" w:eastAsia="仿宋" w:cs="Times New Roman"/>
          <w:b w:val="0"/>
          <w:kern w:val="2"/>
          <w:sz w:val="34"/>
          <w:szCs w:val="34"/>
          <w:lang w:val="en-US" w:eastAsia="zh-CN" w:bidi="ar-SA"/>
        </w:rPr>
      </w:pPr>
      <w:r>
        <w:rPr>
          <w:rFonts w:hint="default" w:ascii="Times New Roman" w:hAnsi="Times New Roman" w:eastAsia="仿宋" w:cs="Times New Roman"/>
          <w:b w:val="0"/>
          <w:kern w:val="2"/>
          <w:sz w:val="34"/>
          <w:szCs w:val="34"/>
          <w:lang w:val="en-US" w:eastAsia="zh-CN" w:bidi="ar-SA"/>
        </w:rPr>
        <w:t>4.省本级2024年上半年支出情况表</w:t>
      </w:r>
    </w:p>
    <w:sectPr>
      <w:headerReference r:id="rId3" w:type="default"/>
      <w:footerReference r:id="rId4" w:type="default"/>
      <w:pgSz w:w="11906" w:h="16838"/>
      <w:pgMar w:top="1644" w:right="1587" w:bottom="1587" w:left="1587" w:header="737" w:footer="90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BC283"/>
    <w:multiLevelType w:val="singleLevel"/>
    <w:tmpl w:val="93EBC283"/>
    <w:lvl w:ilvl="0" w:tentative="0">
      <w:start w:val="5"/>
      <w:numFmt w:val="chineseCounting"/>
      <w:suff w:val="nothing"/>
      <w:lvlText w:val="（%1）"/>
      <w:lvlJc w:val="left"/>
      <w:rPr>
        <w:rFonts w:hint="eastAsia" w:ascii="楷体" w:hAnsi="楷体" w:eastAsia="楷体" w:cs="楷体"/>
        <w:sz w:val="34"/>
        <w:szCs w:val="34"/>
      </w:rPr>
    </w:lvl>
  </w:abstractNum>
  <w:abstractNum w:abstractNumId="1">
    <w:nsid w:val="165C35B3"/>
    <w:multiLevelType w:val="singleLevel"/>
    <w:tmpl w:val="165C35B3"/>
    <w:lvl w:ilvl="0" w:tentative="0">
      <w:start w:val="2"/>
      <w:numFmt w:val="chineseCounting"/>
      <w:suff w:val="nothing"/>
      <w:lvlText w:val="%1、"/>
      <w:lvlJc w:val="left"/>
      <w:rPr>
        <w:rFonts w:hint="eastAsia"/>
      </w:rPr>
    </w:lvl>
  </w:abstractNum>
  <w:abstractNum w:abstractNumId="2">
    <w:nsid w:val="1E7A7366"/>
    <w:multiLevelType w:val="singleLevel"/>
    <w:tmpl w:val="1E7A736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oNotHyphenateCaps/>
  <w:drawingGridHorizontalSpacing w:val="105"/>
  <w:drawingGridVerticalSpacing w:val="43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MzNlZDk2NmI3YjJkZTFlMmI0ZWIzZTI5ZjYzZTEifQ=="/>
  </w:docVars>
  <w:rsids>
    <w:rsidRoot w:val="002F2203"/>
    <w:rsid w:val="0000007F"/>
    <w:rsid w:val="00000452"/>
    <w:rsid w:val="000006C6"/>
    <w:rsid w:val="00000A0F"/>
    <w:rsid w:val="00001992"/>
    <w:rsid w:val="00002FCB"/>
    <w:rsid w:val="00003559"/>
    <w:rsid w:val="00003F60"/>
    <w:rsid w:val="000047E1"/>
    <w:rsid w:val="000048E7"/>
    <w:rsid w:val="0000494A"/>
    <w:rsid w:val="0000639E"/>
    <w:rsid w:val="00006ED2"/>
    <w:rsid w:val="00010C8B"/>
    <w:rsid w:val="00012290"/>
    <w:rsid w:val="0001276D"/>
    <w:rsid w:val="00013035"/>
    <w:rsid w:val="000133C1"/>
    <w:rsid w:val="00013473"/>
    <w:rsid w:val="0001397B"/>
    <w:rsid w:val="00015AAA"/>
    <w:rsid w:val="000170B4"/>
    <w:rsid w:val="00020771"/>
    <w:rsid w:val="00020D7B"/>
    <w:rsid w:val="00021843"/>
    <w:rsid w:val="00021852"/>
    <w:rsid w:val="00021F83"/>
    <w:rsid w:val="00022E5F"/>
    <w:rsid w:val="00022FD3"/>
    <w:rsid w:val="0002367C"/>
    <w:rsid w:val="00023982"/>
    <w:rsid w:val="00023B05"/>
    <w:rsid w:val="00024168"/>
    <w:rsid w:val="000244A6"/>
    <w:rsid w:val="00024832"/>
    <w:rsid w:val="00024E6D"/>
    <w:rsid w:val="00025A1B"/>
    <w:rsid w:val="0002646C"/>
    <w:rsid w:val="0002757F"/>
    <w:rsid w:val="0003050A"/>
    <w:rsid w:val="00030A17"/>
    <w:rsid w:val="000316EE"/>
    <w:rsid w:val="00032031"/>
    <w:rsid w:val="00032D6F"/>
    <w:rsid w:val="000332EE"/>
    <w:rsid w:val="0003356F"/>
    <w:rsid w:val="00033C0F"/>
    <w:rsid w:val="000340C0"/>
    <w:rsid w:val="00034BF7"/>
    <w:rsid w:val="000355B8"/>
    <w:rsid w:val="0003562E"/>
    <w:rsid w:val="000364AA"/>
    <w:rsid w:val="000370FE"/>
    <w:rsid w:val="00037A32"/>
    <w:rsid w:val="000404D2"/>
    <w:rsid w:val="0004119E"/>
    <w:rsid w:val="00043342"/>
    <w:rsid w:val="00043426"/>
    <w:rsid w:val="0004521E"/>
    <w:rsid w:val="000457A6"/>
    <w:rsid w:val="0004609C"/>
    <w:rsid w:val="00046776"/>
    <w:rsid w:val="00046AA2"/>
    <w:rsid w:val="00046FAD"/>
    <w:rsid w:val="0005181B"/>
    <w:rsid w:val="000519CD"/>
    <w:rsid w:val="00052172"/>
    <w:rsid w:val="00052494"/>
    <w:rsid w:val="00052627"/>
    <w:rsid w:val="00053292"/>
    <w:rsid w:val="00053A17"/>
    <w:rsid w:val="000549E5"/>
    <w:rsid w:val="00054D1D"/>
    <w:rsid w:val="000561FC"/>
    <w:rsid w:val="000562DF"/>
    <w:rsid w:val="00057744"/>
    <w:rsid w:val="000577F5"/>
    <w:rsid w:val="00060055"/>
    <w:rsid w:val="00060AF4"/>
    <w:rsid w:val="00060E96"/>
    <w:rsid w:val="000611AB"/>
    <w:rsid w:val="000631CC"/>
    <w:rsid w:val="000637F0"/>
    <w:rsid w:val="00064A10"/>
    <w:rsid w:val="00064AB3"/>
    <w:rsid w:val="0006524E"/>
    <w:rsid w:val="00066D7D"/>
    <w:rsid w:val="0006716D"/>
    <w:rsid w:val="00070595"/>
    <w:rsid w:val="00070C0C"/>
    <w:rsid w:val="00074642"/>
    <w:rsid w:val="00076AC4"/>
    <w:rsid w:val="00076DA6"/>
    <w:rsid w:val="00076F1D"/>
    <w:rsid w:val="000772A2"/>
    <w:rsid w:val="000772C7"/>
    <w:rsid w:val="00077DB8"/>
    <w:rsid w:val="000800B0"/>
    <w:rsid w:val="000804E3"/>
    <w:rsid w:val="00081132"/>
    <w:rsid w:val="00081E0C"/>
    <w:rsid w:val="00082054"/>
    <w:rsid w:val="0008220D"/>
    <w:rsid w:val="0008355D"/>
    <w:rsid w:val="000835A5"/>
    <w:rsid w:val="00083973"/>
    <w:rsid w:val="00083D8E"/>
    <w:rsid w:val="00084121"/>
    <w:rsid w:val="000847FA"/>
    <w:rsid w:val="00085064"/>
    <w:rsid w:val="0008518F"/>
    <w:rsid w:val="00085650"/>
    <w:rsid w:val="00085B14"/>
    <w:rsid w:val="000863F9"/>
    <w:rsid w:val="0008676A"/>
    <w:rsid w:val="00086B28"/>
    <w:rsid w:val="00087152"/>
    <w:rsid w:val="00087B16"/>
    <w:rsid w:val="0009030D"/>
    <w:rsid w:val="00091183"/>
    <w:rsid w:val="000919E9"/>
    <w:rsid w:val="000928A4"/>
    <w:rsid w:val="000929DB"/>
    <w:rsid w:val="0009352A"/>
    <w:rsid w:val="00093BB8"/>
    <w:rsid w:val="00095AD2"/>
    <w:rsid w:val="000969C0"/>
    <w:rsid w:val="00096E36"/>
    <w:rsid w:val="0009773B"/>
    <w:rsid w:val="000977BC"/>
    <w:rsid w:val="000978DC"/>
    <w:rsid w:val="00097AAF"/>
    <w:rsid w:val="000A071B"/>
    <w:rsid w:val="000A0B11"/>
    <w:rsid w:val="000A13BB"/>
    <w:rsid w:val="000A1F67"/>
    <w:rsid w:val="000A24E4"/>
    <w:rsid w:val="000A26E6"/>
    <w:rsid w:val="000A27B3"/>
    <w:rsid w:val="000A4A89"/>
    <w:rsid w:val="000A5284"/>
    <w:rsid w:val="000A5831"/>
    <w:rsid w:val="000A591A"/>
    <w:rsid w:val="000A61C7"/>
    <w:rsid w:val="000A7650"/>
    <w:rsid w:val="000A79C0"/>
    <w:rsid w:val="000A7AB7"/>
    <w:rsid w:val="000B1503"/>
    <w:rsid w:val="000B2202"/>
    <w:rsid w:val="000B2652"/>
    <w:rsid w:val="000B3298"/>
    <w:rsid w:val="000B3561"/>
    <w:rsid w:val="000B498A"/>
    <w:rsid w:val="000B55D1"/>
    <w:rsid w:val="000B5612"/>
    <w:rsid w:val="000B5F34"/>
    <w:rsid w:val="000B60E3"/>
    <w:rsid w:val="000B6984"/>
    <w:rsid w:val="000B7098"/>
    <w:rsid w:val="000B7549"/>
    <w:rsid w:val="000B7974"/>
    <w:rsid w:val="000C039F"/>
    <w:rsid w:val="000C05E3"/>
    <w:rsid w:val="000C0982"/>
    <w:rsid w:val="000C0AFD"/>
    <w:rsid w:val="000C168C"/>
    <w:rsid w:val="000C191A"/>
    <w:rsid w:val="000C1D80"/>
    <w:rsid w:val="000C2244"/>
    <w:rsid w:val="000C28A7"/>
    <w:rsid w:val="000C4B9F"/>
    <w:rsid w:val="000C56BD"/>
    <w:rsid w:val="000C6461"/>
    <w:rsid w:val="000C6469"/>
    <w:rsid w:val="000C663F"/>
    <w:rsid w:val="000C6AC3"/>
    <w:rsid w:val="000C6B57"/>
    <w:rsid w:val="000C71CD"/>
    <w:rsid w:val="000C740E"/>
    <w:rsid w:val="000C756B"/>
    <w:rsid w:val="000C7695"/>
    <w:rsid w:val="000C7A95"/>
    <w:rsid w:val="000C7C0B"/>
    <w:rsid w:val="000C7F3F"/>
    <w:rsid w:val="000D0428"/>
    <w:rsid w:val="000D0686"/>
    <w:rsid w:val="000D20B0"/>
    <w:rsid w:val="000D20BB"/>
    <w:rsid w:val="000D22A9"/>
    <w:rsid w:val="000D23F5"/>
    <w:rsid w:val="000D285C"/>
    <w:rsid w:val="000D2D2B"/>
    <w:rsid w:val="000D3517"/>
    <w:rsid w:val="000D3F45"/>
    <w:rsid w:val="000D4B49"/>
    <w:rsid w:val="000D616B"/>
    <w:rsid w:val="000D75B4"/>
    <w:rsid w:val="000D7795"/>
    <w:rsid w:val="000E02C1"/>
    <w:rsid w:val="000E02C6"/>
    <w:rsid w:val="000E0B37"/>
    <w:rsid w:val="000E0B4C"/>
    <w:rsid w:val="000E0E5A"/>
    <w:rsid w:val="000E2C25"/>
    <w:rsid w:val="000E2ED8"/>
    <w:rsid w:val="000E31FC"/>
    <w:rsid w:val="000E4563"/>
    <w:rsid w:val="000E5EE1"/>
    <w:rsid w:val="000E66FE"/>
    <w:rsid w:val="000E6DED"/>
    <w:rsid w:val="000F226B"/>
    <w:rsid w:val="000F2451"/>
    <w:rsid w:val="000F487F"/>
    <w:rsid w:val="000F69D6"/>
    <w:rsid w:val="000F7B5B"/>
    <w:rsid w:val="001019BD"/>
    <w:rsid w:val="00103F73"/>
    <w:rsid w:val="00104394"/>
    <w:rsid w:val="00104964"/>
    <w:rsid w:val="00104D3B"/>
    <w:rsid w:val="00104FB4"/>
    <w:rsid w:val="0010632D"/>
    <w:rsid w:val="00106AEA"/>
    <w:rsid w:val="0010716F"/>
    <w:rsid w:val="0010754D"/>
    <w:rsid w:val="001101AA"/>
    <w:rsid w:val="0011027E"/>
    <w:rsid w:val="0011064E"/>
    <w:rsid w:val="00111235"/>
    <w:rsid w:val="00114230"/>
    <w:rsid w:val="00116A3D"/>
    <w:rsid w:val="00117025"/>
    <w:rsid w:val="00117043"/>
    <w:rsid w:val="001179B6"/>
    <w:rsid w:val="001202F8"/>
    <w:rsid w:val="001207D9"/>
    <w:rsid w:val="00120E63"/>
    <w:rsid w:val="00121137"/>
    <w:rsid w:val="00121311"/>
    <w:rsid w:val="001215F1"/>
    <w:rsid w:val="001218E4"/>
    <w:rsid w:val="00121AC3"/>
    <w:rsid w:val="00122776"/>
    <w:rsid w:val="00123585"/>
    <w:rsid w:val="001236DF"/>
    <w:rsid w:val="00123FC6"/>
    <w:rsid w:val="00125C49"/>
    <w:rsid w:val="0012627B"/>
    <w:rsid w:val="00126526"/>
    <w:rsid w:val="00130404"/>
    <w:rsid w:val="00130487"/>
    <w:rsid w:val="00130A2E"/>
    <w:rsid w:val="00131540"/>
    <w:rsid w:val="001319F4"/>
    <w:rsid w:val="001331D7"/>
    <w:rsid w:val="00133858"/>
    <w:rsid w:val="00133A9E"/>
    <w:rsid w:val="001351ED"/>
    <w:rsid w:val="00135B8C"/>
    <w:rsid w:val="00136BE5"/>
    <w:rsid w:val="00136EA1"/>
    <w:rsid w:val="0013750B"/>
    <w:rsid w:val="0013766E"/>
    <w:rsid w:val="001401B3"/>
    <w:rsid w:val="001411EA"/>
    <w:rsid w:val="001412EB"/>
    <w:rsid w:val="001414B7"/>
    <w:rsid w:val="00141901"/>
    <w:rsid w:val="00141F87"/>
    <w:rsid w:val="00142F2B"/>
    <w:rsid w:val="00143210"/>
    <w:rsid w:val="0014380F"/>
    <w:rsid w:val="001440D6"/>
    <w:rsid w:val="001443CF"/>
    <w:rsid w:val="00144BBF"/>
    <w:rsid w:val="00145077"/>
    <w:rsid w:val="0014541C"/>
    <w:rsid w:val="001457D1"/>
    <w:rsid w:val="001460F9"/>
    <w:rsid w:val="001466B5"/>
    <w:rsid w:val="00146B4C"/>
    <w:rsid w:val="00147448"/>
    <w:rsid w:val="00150B37"/>
    <w:rsid w:val="001512E7"/>
    <w:rsid w:val="00151350"/>
    <w:rsid w:val="00153997"/>
    <w:rsid w:val="0015412F"/>
    <w:rsid w:val="00156737"/>
    <w:rsid w:val="00156BE8"/>
    <w:rsid w:val="00157593"/>
    <w:rsid w:val="00157C26"/>
    <w:rsid w:val="00157DBE"/>
    <w:rsid w:val="001602C2"/>
    <w:rsid w:val="0016080D"/>
    <w:rsid w:val="00160C6C"/>
    <w:rsid w:val="001610CE"/>
    <w:rsid w:val="001610E8"/>
    <w:rsid w:val="00162A5A"/>
    <w:rsid w:val="001674C1"/>
    <w:rsid w:val="0017053C"/>
    <w:rsid w:val="001712F0"/>
    <w:rsid w:val="0017136A"/>
    <w:rsid w:val="00171539"/>
    <w:rsid w:val="00171839"/>
    <w:rsid w:val="00171FD4"/>
    <w:rsid w:val="00173538"/>
    <w:rsid w:val="001742CA"/>
    <w:rsid w:val="00174B68"/>
    <w:rsid w:val="00174F41"/>
    <w:rsid w:val="00174FD4"/>
    <w:rsid w:val="001756D3"/>
    <w:rsid w:val="00175BF1"/>
    <w:rsid w:val="001760E4"/>
    <w:rsid w:val="001767D5"/>
    <w:rsid w:val="00177076"/>
    <w:rsid w:val="0018093A"/>
    <w:rsid w:val="00180D09"/>
    <w:rsid w:val="00181DD1"/>
    <w:rsid w:val="00183A57"/>
    <w:rsid w:val="00184031"/>
    <w:rsid w:val="00185D58"/>
    <w:rsid w:val="00186013"/>
    <w:rsid w:val="00186141"/>
    <w:rsid w:val="0018616B"/>
    <w:rsid w:val="00187B0C"/>
    <w:rsid w:val="00190CB8"/>
    <w:rsid w:val="00191315"/>
    <w:rsid w:val="001916EE"/>
    <w:rsid w:val="00192F29"/>
    <w:rsid w:val="001957CB"/>
    <w:rsid w:val="00196F7F"/>
    <w:rsid w:val="00197352"/>
    <w:rsid w:val="00197671"/>
    <w:rsid w:val="00197C6C"/>
    <w:rsid w:val="001A05AD"/>
    <w:rsid w:val="001A0834"/>
    <w:rsid w:val="001A229E"/>
    <w:rsid w:val="001A23E3"/>
    <w:rsid w:val="001A240D"/>
    <w:rsid w:val="001A3214"/>
    <w:rsid w:val="001A3C10"/>
    <w:rsid w:val="001A3D07"/>
    <w:rsid w:val="001A6FD1"/>
    <w:rsid w:val="001B1763"/>
    <w:rsid w:val="001B1C12"/>
    <w:rsid w:val="001B1F5C"/>
    <w:rsid w:val="001B2138"/>
    <w:rsid w:val="001B34F3"/>
    <w:rsid w:val="001B364D"/>
    <w:rsid w:val="001B6920"/>
    <w:rsid w:val="001B7130"/>
    <w:rsid w:val="001B7225"/>
    <w:rsid w:val="001B7F26"/>
    <w:rsid w:val="001C036C"/>
    <w:rsid w:val="001C0AE0"/>
    <w:rsid w:val="001C0EA8"/>
    <w:rsid w:val="001C14FC"/>
    <w:rsid w:val="001C15C5"/>
    <w:rsid w:val="001C184B"/>
    <w:rsid w:val="001C20AF"/>
    <w:rsid w:val="001C2DEE"/>
    <w:rsid w:val="001C2F76"/>
    <w:rsid w:val="001C31A8"/>
    <w:rsid w:val="001C4412"/>
    <w:rsid w:val="001C4454"/>
    <w:rsid w:val="001C4461"/>
    <w:rsid w:val="001C510B"/>
    <w:rsid w:val="001C512C"/>
    <w:rsid w:val="001C5326"/>
    <w:rsid w:val="001C5E8F"/>
    <w:rsid w:val="001C69C8"/>
    <w:rsid w:val="001D00FD"/>
    <w:rsid w:val="001D109C"/>
    <w:rsid w:val="001D14C0"/>
    <w:rsid w:val="001D2625"/>
    <w:rsid w:val="001D2731"/>
    <w:rsid w:val="001D3462"/>
    <w:rsid w:val="001D3796"/>
    <w:rsid w:val="001D41C9"/>
    <w:rsid w:val="001D43EC"/>
    <w:rsid w:val="001D4B31"/>
    <w:rsid w:val="001D4D7A"/>
    <w:rsid w:val="001D6F4B"/>
    <w:rsid w:val="001D73F6"/>
    <w:rsid w:val="001D7ABC"/>
    <w:rsid w:val="001E0497"/>
    <w:rsid w:val="001E08B8"/>
    <w:rsid w:val="001E0E50"/>
    <w:rsid w:val="001E1F02"/>
    <w:rsid w:val="001E22F9"/>
    <w:rsid w:val="001E25C8"/>
    <w:rsid w:val="001E37BF"/>
    <w:rsid w:val="001E3C04"/>
    <w:rsid w:val="001E3E50"/>
    <w:rsid w:val="001E47E7"/>
    <w:rsid w:val="001E53C3"/>
    <w:rsid w:val="001E5C87"/>
    <w:rsid w:val="001E6257"/>
    <w:rsid w:val="001E639F"/>
    <w:rsid w:val="001E6D35"/>
    <w:rsid w:val="001E6E39"/>
    <w:rsid w:val="001E769D"/>
    <w:rsid w:val="001E7FB1"/>
    <w:rsid w:val="001F0273"/>
    <w:rsid w:val="001F0644"/>
    <w:rsid w:val="001F1B27"/>
    <w:rsid w:val="001F2212"/>
    <w:rsid w:val="001F28CA"/>
    <w:rsid w:val="001F41BD"/>
    <w:rsid w:val="001F4741"/>
    <w:rsid w:val="001F51B3"/>
    <w:rsid w:val="001F61AE"/>
    <w:rsid w:val="001F638A"/>
    <w:rsid w:val="002008D8"/>
    <w:rsid w:val="00201601"/>
    <w:rsid w:val="002026CF"/>
    <w:rsid w:val="00202942"/>
    <w:rsid w:val="00202AEE"/>
    <w:rsid w:val="002040B1"/>
    <w:rsid w:val="0020447D"/>
    <w:rsid w:val="00204F0B"/>
    <w:rsid w:val="002055D3"/>
    <w:rsid w:val="00205789"/>
    <w:rsid w:val="002059E0"/>
    <w:rsid w:val="00205B37"/>
    <w:rsid w:val="00205D4B"/>
    <w:rsid w:val="002063E4"/>
    <w:rsid w:val="002074BB"/>
    <w:rsid w:val="00207E84"/>
    <w:rsid w:val="0021001C"/>
    <w:rsid w:val="00210765"/>
    <w:rsid w:val="00210B39"/>
    <w:rsid w:val="00210C75"/>
    <w:rsid w:val="002117A9"/>
    <w:rsid w:val="00211E5A"/>
    <w:rsid w:val="0021233D"/>
    <w:rsid w:val="00212CF8"/>
    <w:rsid w:val="00213098"/>
    <w:rsid w:val="002130ED"/>
    <w:rsid w:val="002136E5"/>
    <w:rsid w:val="00213E0A"/>
    <w:rsid w:val="002147E6"/>
    <w:rsid w:val="00215E82"/>
    <w:rsid w:val="002166B3"/>
    <w:rsid w:val="00216D50"/>
    <w:rsid w:val="0021795F"/>
    <w:rsid w:val="00217FBF"/>
    <w:rsid w:val="0022047D"/>
    <w:rsid w:val="002205A6"/>
    <w:rsid w:val="00220610"/>
    <w:rsid w:val="0022089D"/>
    <w:rsid w:val="00220B35"/>
    <w:rsid w:val="00220C08"/>
    <w:rsid w:val="00221385"/>
    <w:rsid w:val="00222086"/>
    <w:rsid w:val="00222717"/>
    <w:rsid w:val="00224078"/>
    <w:rsid w:val="00224C1F"/>
    <w:rsid w:val="0022542B"/>
    <w:rsid w:val="002255A1"/>
    <w:rsid w:val="002256CE"/>
    <w:rsid w:val="0022658E"/>
    <w:rsid w:val="00226800"/>
    <w:rsid w:val="002275F7"/>
    <w:rsid w:val="00227805"/>
    <w:rsid w:val="00227A47"/>
    <w:rsid w:val="00230F77"/>
    <w:rsid w:val="0023161D"/>
    <w:rsid w:val="00231AF8"/>
    <w:rsid w:val="00232073"/>
    <w:rsid w:val="00233055"/>
    <w:rsid w:val="00233813"/>
    <w:rsid w:val="002342F6"/>
    <w:rsid w:val="002352ED"/>
    <w:rsid w:val="00235531"/>
    <w:rsid w:val="0023662C"/>
    <w:rsid w:val="00236943"/>
    <w:rsid w:val="00236A71"/>
    <w:rsid w:val="002371E3"/>
    <w:rsid w:val="002375AF"/>
    <w:rsid w:val="002409F6"/>
    <w:rsid w:val="00240CDC"/>
    <w:rsid w:val="0024197B"/>
    <w:rsid w:val="002428EF"/>
    <w:rsid w:val="00242DD5"/>
    <w:rsid w:val="00242F8B"/>
    <w:rsid w:val="00244541"/>
    <w:rsid w:val="0024500E"/>
    <w:rsid w:val="00247A4D"/>
    <w:rsid w:val="00250123"/>
    <w:rsid w:val="00250E33"/>
    <w:rsid w:val="00251FEE"/>
    <w:rsid w:val="00252641"/>
    <w:rsid w:val="002528B0"/>
    <w:rsid w:val="00252A4A"/>
    <w:rsid w:val="00252D19"/>
    <w:rsid w:val="00253513"/>
    <w:rsid w:val="00254434"/>
    <w:rsid w:val="00254C3B"/>
    <w:rsid w:val="00255591"/>
    <w:rsid w:val="00255F91"/>
    <w:rsid w:val="002563A0"/>
    <w:rsid w:val="00256CA7"/>
    <w:rsid w:val="00257748"/>
    <w:rsid w:val="00257D32"/>
    <w:rsid w:val="00261D98"/>
    <w:rsid w:val="002625C6"/>
    <w:rsid w:val="00262A69"/>
    <w:rsid w:val="00264116"/>
    <w:rsid w:val="002645EF"/>
    <w:rsid w:val="00265135"/>
    <w:rsid w:val="00265587"/>
    <w:rsid w:val="00265FA2"/>
    <w:rsid w:val="00266A04"/>
    <w:rsid w:val="00267824"/>
    <w:rsid w:val="00267876"/>
    <w:rsid w:val="002678D6"/>
    <w:rsid w:val="00270075"/>
    <w:rsid w:val="002701B6"/>
    <w:rsid w:val="00270CCF"/>
    <w:rsid w:val="0027124F"/>
    <w:rsid w:val="00271EBB"/>
    <w:rsid w:val="00271F34"/>
    <w:rsid w:val="00272A90"/>
    <w:rsid w:val="002738E4"/>
    <w:rsid w:val="00273F97"/>
    <w:rsid w:val="002741C0"/>
    <w:rsid w:val="002745A1"/>
    <w:rsid w:val="002746E8"/>
    <w:rsid w:val="00274757"/>
    <w:rsid w:val="00274B76"/>
    <w:rsid w:val="00275743"/>
    <w:rsid w:val="002765BE"/>
    <w:rsid w:val="00276784"/>
    <w:rsid w:val="002771AA"/>
    <w:rsid w:val="00277C20"/>
    <w:rsid w:val="00277E57"/>
    <w:rsid w:val="002813FE"/>
    <w:rsid w:val="00281431"/>
    <w:rsid w:val="002822F3"/>
    <w:rsid w:val="00282FF2"/>
    <w:rsid w:val="00283ECC"/>
    <w:rsid w:val="002846D5"/>
    <w:rsid w:val="00284F7B"/>
    <w:rsid w:val="00285456"/>
    <w:rsid w:val="002862B1"/>
    <w:rsid w:val="00287307"/>
    <w:rsid w:val="00287C61"/>
    <w:rsid w:val="00287DE7"/>
    <w:rsid w:val="00291A2E"/>
    <w:rsid w:val="0029263A"/>
    <w:rsid w:val="0029445B"/>
    <w:rsid w:val="00295669"/>
    <w:rsid w:val="002975BA"/>
    <w:rsid w:val="00297BA7"/>
    <w:rsid w:val="002A1630"/>
    <w:rsid w:val="002A1AFA"/>
    <w:rsid w:val="002A2249"/>
    <w:rsid w:val="002A295E"/>
    <w:rsid w:val="002A2B59"/>
    <w:rsid w:val="002A2BD3"/>
    <w:rsid w:val="002A3946"/>
    <w:rsid w:val="002A5F4F"/>
    <w:rsid w:val="002A6872"/>
    <w:rsid w:val="002A6B49"/>
    <w:rsid w:val="002A6E92"/>
    <w:rsid w:val="002A752C"/>
    <w:rsid w:val="002A7670"/>
    <w:rsid w:val="002A78F2"/>
    <w:rsid w:val="002B0876"/>
    <w:rsid w:val="002B09B6"/>
    <w:rsid w:val="002B0E5D"/>
    <w:rsid w:val="002B123B"/>
    <w:rsid w:val="002B1E84"/>
    <w:rsid w:val="002B1F90"/>
    <w:rsid w:val="002B43A9"/>
    <w:rsid w:val="002B487E"/>
    <w:rsid w:val="002B5CDD"/>
    <w:rsid w:val="002B61E4"/>
    <w:rsid w:val="002B780B"/>
    <w:rsid w:val="002C051A"/>
    <w:rsid w:val="002C0FEA"/>
    <w:rsid w:val="002C10E6"/>
    <w:rsid w:val="002C1458"/>
    <w:rsid w:val="002C1CDA"/>
    <w:rsid w:val="002C2229"/>
    <w:rsid w:val="002C22C9"/>
    <w:rsid w:val="002C268F"/>
    <w:rsid w:val="002C28D7"/>
    <w:rsid w:val="002C2A21"/>
    <w:rsid w:val="002C31E8"/>
    <w:rsid w:val="002C4B37"/>
    <w:rsid w:val="002D173C"/>
    <w:rsid w:val="002D24FA"/>
    <w:rsid w:val="002D2533"/>
    <w:rsid w:val="002D4120"/>
    <w:rsid w:val="002D4A00"/>
    <w:rsid w:val="002D4FC4"/>
    <w:rsid w:val="002D55AE"/>
    <w:rsid w:val="002D7AE6"/>
    <w:rsid w:val="002E1950"/>
    <w:rsid w:val="002E1BCA"/>
    <w:rsid w:val="002E26FD"/>
    <w:rsid w:val="002E3688"/>
    <w:rsid w:val="002E40D6"/>
    <w:rsid w:val="002E455B"/>
    <w:rsid w:val="002E5BB3"/>
    <w:rsid w:val="002E7173"/>
    <w:rsid w:val="002E7C31"/>
    <w:rsid w:val="002E7D12"/>
    <w:rsid w:val="002F003B"/>
    <w:rsid w:val="002F00ED"/>
    <w:rsid w:val="002F046A"/>
    <w:rsid w:val="002F1562"/>
    <w:rsid w:val="002F1643"/>
    <w:rsid w:val="002F176F"/>
    <w:rsid w:val="002F2203"/>
    <w:rsid w:val="002F2226"/>
    <w:rsid w:val="002F3172"/>
    <w:rsid w:val="002F39C8"/>
    <w:rsid w:val="002F4DA8"/>
    <w:rsid w:val="002F4F89"/>
    <w:rsid w:val="002F5255"/>
    <w:rsid w:val="002F68D5"/>
    <w:rsid w:val="002F6DA3"/>
    <w:rsid w:val="002F73B7"/>
    <w:rsid w:val="00300139"/>
    <w:rsid w:val="003003BA"/>
    <w:rsid w:val="00300695"/>
    <w:rsid w:val="003009C7"/>
    <w:rsid w:val="003011BA"/>
    <w:rsid w:val="0030182E"/>
    <w:rsid w:val="00301F3D"/>
    <w:rsid w:val="003027C8"/>
    <w:rsid w:val="00302AD3"/>
    <w:rsid w:val="0030307A"/>
    <w:rsid w:val="003031E8"/>
    <w:rsid w:val="00306043"/>
    <w:rsid w:val="003106E7"/>
    <w:rsid w:val="0031214F"/>
    <w:rsid w:val="003121D8"/>
    <w:rsid w:val="003126D9"/>
    <w:rsid w:val="003133D8"/>
    <w:rsid w:val="00313596"/>
    <w:rsid w:val="00313E03"/>
    <w:rsid w:val="003145D4"/>
    <w:rsid w:val="00314D84"/>
    <w:rsid w:val="00314D8E"/>
    <w:rsid w:val="0031648B"/>
    <w:rsid w:val="003164A3"/>
    <w:rsid w:val="0031673E"/>
    <w:rsid w:val="00316A85"/>
    <w:rsid w:val="00316CC5"/>
    <w:rsid w:val="00316EAE"/>
    <w:rsid w:val="0032005F"/>
    <w:rsid w:val="00320459"/>
    <w:rsid w:val="00320BE9"/>
    <w:rsid w:val="00320BF7"/>
    <w:rsid w:val="00321343"/>
    <w:rsid w:val="003232D9"/>
    <w:rsid w:val="003234B6"/>
    <w:rsid w:val="00323C12"/>
    <w:rsid w:val="00323FDE"/>
    <w:rsid w:val="00324140"/>
    <w:rsid w:val="0032437F"/>
    <w:rsid w:val="00327074"/>
    <w:rsid w:val="00327108"/>
    <w:rsid w:val="00327557"/>
    <w:rsid w:val="003305FE"/>
    <w:rsid w:val="0033066E"/>
    <w:rsid w:val="00331193"/>
    <w:rsid w:val="00333B1C"/>
    <w:rsid w:val="00333FCF"/>
    <w:rsid w:val="00334203"/>
    <w:rsid w:val="00334510"/>
    <w:rsid w:val="003346A8"/>
    <w:rsid w:val="003365A1"/>
    <w:rsid w:val="00336BEE"/>
    <w:rsid w:val="00336C3E"/>
    <w:rsid w:val="0033708D"/>
    <w:rsid w:val="003373FE"/>
    <w:rsid w:val="00337406"/>
    <w:rsid w:val="00337A3F"/>
    <w:rsid w:val="00337AC3"/>
    <w:rsid w:val="00337E63"/>
    <w:rsid w:val="00340924"/>
    <w:rsid w:val="003409D9"/>
    <w:rsid w:val="00340B45"/>
    <w:rsid w:val="00340CA2"/>
    <w:rsid w:val="0034125F"/>
    <w:rsid w:val="00341530"/>
    <w:rsid w:val="00341D96"/>
    <w:rsid w:val="00341FE4"/>
    <w:rsid w:val="00342D96"/>
    <w:rsid w:val="00343166"/>
    <w:rsid w:val="003438B2"/>
    <w:rsid w:val="00343A19"/>
    <w:rsid w:val="00343C06"/>
    <w:rsid w:val="00344317"/>
    <w:rsid w:val="0034444F"/>
    <w:rsid w:val="00344FE9"/>
    <w:rsid w:val="0034541F"/>
    <w:rsid w:val="0034603F"/>
    <w:rsid w:val="00346402"/>
    <w:rsid w:val="00346537"/>
    <w:rsid w:val="00346695"/>
    <w:rsid w:val="00346D41"/>
    <w:rsid w:val="00347CB3"/>
    <w:rsid w:val="0035249F"/>
    <w:rsid w:val="00352C7D"/>
    <w:rsid w:val="00354BBF"/>
    <w:rsid w:val="00354E0C"/>
    <w:rsid w:val="0035515B"/>
    <w:rsid w:val="0035612A"/>
    <w:rsid w:val="00356D47"/>
    <w:rsid w:val="003571D1"/>
    <w:rsid w:val="003578A4"/>
    <w:rsid w:val="00357C1F"/>
    <w:rsid w:val="00357C49"/>
    <w:rsid w:val="00360CCC"/>
    <w:rsid w:val="00361C1F"/>
    <w:rsid w:val="003620F4"/>
    <w:rsid w:val="00363319"/>
    <w:rsid w:val="00363940"/>
    <w:rsid w:val="00364186"/>
    <w:rsid w:val="0036560E"/>
    <w:rsid w:val="003657B5"/>
    <w:rsid w:val="003663A2"/>
    <w:rsid w:val="00366458"/>
    <w:rsid w:val="003667DE"/>
    <w:rsid w:val="00367153"/>
    <w:rsid w:val="003724B8"/>
    <w:rsid w:val="003724E0"/>
    <w:rsid w:val="00372715"/>
    <w:rsid w:val="00373CD6"/>
    <w:rsid w:val="00373F62"/>
    <w:rsid w:val="0037439B"/>
    <w:rsid w:val="00374DE1"/>
    <w:rsid w:val="003754BF"/>
    <w:rsid w:val="00375647"/>
    <w:rsid w:val="0037574F"/>
    <w:rsid w:val="00376929"/>
    <w:rsid w:val="00376AEE"/>
    <w:rsid w:val="00376E96"/>
    <w:rsid w:val="00380349"/>
    <w:rsid w:val="00380C38"/>
    <w:rsid w:val="003810F3"/>
    <w:rsid w:val="00381861"/>
    <w:rsid w:val="00382EBE"/>
    <w:rsid w:val="0038346A"/>
    <w:rsid w:val="0038418E"/>
    <w:rsid w:val="003842FE"/>
    <w:rsid w:val="00384448"/>
    <w:rsid w:val="003847CB"/>
    <w:rsid w:val="003862EF"/>
    <w:rsid w:val="0038646C"/>
    <w:rsid w:val="00386F91"/>
    <w:rsid w:val="00387D04"/>
    <w:rsid w:val="00391653"/>
    <w:rsid w:val="00391ECF"/>
    <w:rsid w:val="003920AB"/>
    <w:rsid w:val="003924E9"/>
    <w:rsid w:val="00392F70"/>
    <w:rsid w:val="00393B37"/>
    <w:rsid w:val="003951E6"/>
    <w:rsid w:val="00395CD8"/>
    <w:rsid w:val="0039623A"/>
    <w:rsid w:val="003962A4"/>
    <w:rsid w:val="00396668"/>
    <w:rsid w:val="00396F72"/>
    <w:rsid w:val="003A04F0"/>
    <w:rsid w:val="003A1D7A"/>
    <w:rsid w:val="003A1EDC"/>
    <w:rsid w:val="003A257C"/>
    <w:rsid w:val="003A2803"/>
    <w:rsid w:val="003A29D6"/>
    <w:rsid w:val="003A3494"/>
    <w:rsid w:val="003A3BA7"/>
    <w:rsid w:val="003A4255"/>
    <w:rsid w:val="003A4D45"/>
    <w:rsid w:val="003A5185"/>
    <w:rsid w:val="003A544D"/>
    <w:rsid w:val="003A5BE2"/>
    <w:rsid w:val="003A62D9"/>
    <w:rsid w:val="003A6C5D"/>
    <w:rsid w:val="003A71A7"/>
    <w:rsid w:val="003B016A"/>
    <w:rsid w:val="003B0580"/>
    <w:rsid w:val="003B1655"/>
    <w:rsid w:val="003B27B2"/>
    <w:rsid w:val="003B31E6"/>
    <w:rsid w:val="003B35E0"/>
    <w:rsid w:val="003B4484"/>
    <w:rsid w:val="003B467D"/>
    <w:rsid w:val="003B5072"/>
    <w:rsid w:val="003B5A40"/>
    <w:rsid w:val="003B642F"/>
    <w:rsid w:val="003B6D08"/>
    <w:rsid w:val="003B6E5D"/>
    <w:rsid w:val="003B7156"/>
    <w:rsid w:val="003B7524"/>
    <w:rsid w:val="003B7812"/>
    <w:rsid w:val="003B7954"/>
    <w:rsid w:val="003C1D6D"/>
    <w:rsid w:val="003C2A72"/>
    <w:rsid w:val="003C2DA8"/>
    <w:rsid w:val="003C2F1D"/>
    <w:rsid w:val="003C41DD"/>
    <w:rsid w:val="003C48F9"/>
    <w:rsid w:val="003C4EE3"/>
    <w:rsid w:val="003C544A"/>
    <w:rsid w:val="003C5CC3"/>
    <w:rsid w:val="003C66EB"/>
    <w:rsid w:val="003C6E19"/>
    <w:rsid w:val="003C7206"/>
    <w:rsid w:val="003C7D2F"/>
    <w:rsid w:val="003D1E18"/>
    <w:rsid w:val="003D1E46"/>
    <w:rsid w:val="003D2B25"/>
    <w:rsid w:val="003D2DC3"/>
    <w:rsid w:val="003D2F54"/>
    <w:rsid w:val="003D31DB"/>
    <w:rsid w:val="003D353A"/>
    <w:rsid w:val="003D35FE"/>
    <w:rsid w:val="003D4530"/>
    <w:rsid w:val="003D5AFC"/>
    <w:rsid w:val="003D5FA1"/>
    <w:rsid w:val="003D63DB"/>
    <w:rsid w:val="003D7170"/>
    <w:rsid w:val="003D74E6"/>
    <w:rsid w:val="003D7592"/>
    <w:rsid w:val="003D7630"/>
    <w:rsid w:val="003E0D29"/>
    <w:rsid w:val="003E178C"/>
    <w:rsid w:val="003E18EF"/>
    <w:rsid w:val="003E1A35"/>
    <w:rsid w:val="003E2157"/>
    <w:rsid w:val="003E33A7"/>
    <w:rsid w:val="003E35EA"/>
    <w:rsid w:val="003E4D86"/>
    <w:rsid w:val="003E61FB"/>
    <w:rsid w:val="003E632B"/>
    <w:rsid w:val="003E6DC5"/>
    <w:rsid w:val="003E7590"/>
    <w:rsid w:val="003E7E53"/>
    <w:rsid w:val="003F11D4"/>
    <w:rsid w:val="003F21E1"/>
    <w:rsid w:val="003F2211"/>
    <w:rsid w:val="003F246A"/>
    <w:rsid w:val="003F2970"/>
    <w:rsid w:val="003F4101"/>
    <w:rsid w:val="003F486A"/>
    <w:rsid w:val="003F4919"/>
    <w:rsid w:val="003F5FCD"/>
    <w:rsid w:val="003F6289"/>
    <w:rsid w:val="003F6483"/>
    <w:rsid w:val="003F6CA0"/>
    <w:rsid w:val="003F798A"/>
    <w:rsid w:val="003F7F1B"/>
    <w:rsid w:val="00400368"/>
    <w:rsid w:val="004009B5"/>
    <w:rsid w:val="00400B2A"/>
    <w:rsid w:val="00401B50"/>
    <w:rsid w:val="00402C8B"/>
    <w:rsid w:val="004044A7"/>
    <w:rsid w:val="004044BB"/>
    <w:rsid w:val="004053E1"/>
    <w:rsid w:val="00405EEE"/>
    <w:rsid w:val="004061F0"/>
    <w:rsid w:val="004065E0"/>
    <w:rsid w:val="0040767F"/>
    <w:rsid w:val="004114A1"/>
    <w:rsid w:val="004119FE"/>
    <w:rsid w:val="00412306"/>
    <w:rsid w:val="004128EA"/>
    <w:rsid w:val="00412E77"/>
    <w:rsid w:val="0041340E"/>
    <w:rsid w:val="0041395B"/>
    <w:rsid w:val="0041438E"/>
    <w:rsid w:val="004143F4"/>
    <w:rsid w:val="00414E42"/>
    <w:rsid w:val="004164D2"/>
    <w:rsid w:val="00417D16"/>
    <w:rsid w:val="004202E7"/>
    <w:rsid w:val="0042094E"/>
    <w:rsid w:val="004209D2"/>
    <w:rsid w:val="00420CC7"/>
    <w:rsid w:val="00420D24"/>
    <w:rsid w:val="004211C2"/>
    <w:rsid w:val="004239F8"/>
    <w:rsid w:val="004243A1"/>
    <w:rsid w:val="004247C4"/>
    <w:rsid w:val="00425392"/>
    <w:rsid w:val="0042545B"/>
    <w:rsid w:val="004255E4"/>
    <w:rsid w:val="00425B64"/>
    <w:rsid w:val="00425E10"/>
    <w:rsid w:val="004272BA"/>
    <w:rsid w:val="0042742C"/>
    <w:rsid w:val="0042785D"/>
    <w:rsid w:val="00427CE0"/>
    <w:rsid w:val="00427DEA"/>
    <w:rsid w:val="00427F15"/>
    <w:rsid w:val="00431F7F"/>
    <w:rsid w:val="004338A6"/>
    <w:rsid w:val="004339AE"/>
    <w:rsid w:val="00434A9C"/>
    <w:rsid w:val="00434D7F"/>
    <w:rsid w:val="00434E47"/>
    <w:rsid w:val="004357D9"/>
    <w:rsid w:val="00436F77"/>
    <w:rsid w:val="00436FB0"/>
    <w:rsid w:val="00437B51"/>
    <w:rsid w:val="00437BA1"/>
    <w:rsid w:val="004411E6"/>
    <w:rsid w:val="004412CE"/>
    <w:rsid w:val="004419D0"/>
    <w:rsid w:val="00441C7C"/>
    <w:rsid w:val="00442332"/>
    <w:rsid w:val="00442FA6"/>
    <w:rsid w:val="0044376E"/>
    <w:rsid w:val="0044446C"/>
    <w:rsid w:val="0044474B"/>
    <w:rsid w:val="0044487B"/>
    <w:rsid w:val="00444FA6"/>
    <w:rsid w:val="0044510B"/>
    <w:rsid w:val="004468D2"/>
    <w:rsid w:val="0044714C"/>
    <w:rsid w:val="00450196"/>
    <w:rsid w:val="0045030F"/>
    <w:rsid w:val="004521C8"/>
    <w:rsid w:val="0045267C"/>
    <w:rsid w:val="00452DF5"/>
    <w:rsid w:val="0045350D"/>
    <w:rsid w:val="004548E0"/>
    <w:rsid w:val="00454FD5"/>
    <w:rsid w:val="00455132"/>
    <w:rsid w:val="004552C1"/>
    <w:rsid w:val="00455ECA"/>
    <w:rsid w:val="00456220"/>
    <w:rsid w:val="00456A70"/>
    <w:rsid w:val="00456E96"/>
    <w:rsid w:val="004610E7"/>
    <w:rsid w:val="00461A51"/>
    <w:rsid w:val="0046248D"/>
    <w:rsid w:val="0046338E"/>
    <w:rsid w:val="00464447"/>
    <w:rsid w:val="0046665B"/>
    <w:rsid w:val="00466A3D"/>
    <w:rsid w:val="0046756A"/>
    <w:rsid w:val="00470EF4"/>
    <w:rsid w:val="00470F90"/>
    <w:rsid w:val="00471013"/>
    <w:rsid w:val="00471C51"/>
    <w:rsid w:val="004724A3"/>
    <w:rsid w:val="00472C10"/>
    <w:rsid w:val="00473D51"/>
    <w:rsid w:val="00474C50"/>
    <w:rsid w:val="004757D4"/>
    <w:rsid w:val="004760F7"/>
    <w:rsid w:val="004765DD"/>
    <w:rsid w:val="00476BB8"/>
    <w:rsid w:val="00477F5B"/>
    <w:rsid w:val="004802B3"/>
    <w:rsid w:val="00481BD8"/>
    <w:rsid w:val="00482A9A"/>
    <w:rsid w:val="00482C28"/>
    <w:rsid w:val="00483070"/>
    <w:rsid w:val="00483539"/>
    <w:rsid w:val="004849B0"/>
    <w:rsid w:val="00484B8E"/>
    <w:rsid w:val="004866C8"/>
    <w:rsid w:val="00487B7C"/>
    <w:rsid w:val="0049000E"/>
    <w:rsid w:val="00491349"/>
    <w:rsid w:val="00492446"/>
    <w:rsid w:val="004930DF"/>
    <w:rsid w:val="004931A8"/>
    <w:rsid w:val="004941A6"/>
    <w:rsid w:val="00494C89"/>
    <w:rsid w:val="00495CBA"/>
    <w:rsid w:val="0049622A"/>
    <w:rsid w:val="0049706E"/>
    <w:rsid w:val="004973C8"/>
    <w:rsid w:val="004A0797"/>
    <w:rsid w:val="004A0920"/>
    <w:rsid w:val="004A0DAD"/>
    <w:rsid w:val="004A0EB2"/>
    <w:rsid w:val="004A1AF4"/>
    <w:rsid w:val="004A2A67"/>
    <w:rsid w:val="004A2AC7"/>
    <w:rsid w:val="004A2D1B"/>
    <w:rsid w:val="004A3CE0"/>
    <w:rsid w:val="004A4321"/>
    <w:rsid w:val="004A4C64"/>
    <w:rsid w:val="004A5159"/>
    <w:rsid w:val="004A5610"/>
    <w:rsid w:val="004A579F"/>
    <w:rsid w:val="004A7386"/>
    <w:rsid w:val="004A799C"/>
    <w:rsid w:val="004B0F2B"/>
    <w:rsid w:val="004B12E0"/>
    <w:rsid w:val="004B2100"/>
    <w:rsid w:val="004B23EE"/>
    <w:rsid w:val="004B26F6"/>
    <w:rsid w:val="004B2952"/>
    <w:rsid w:val="004B2C03"/>
    <w:rsid w:val="004B2E79"/>
    <w:rsid w:val="004B3204"/>
    <w:rsid w:val="004B3A3C"/>
    <w:rsid w:val="004B4551"/>
    <w:rsid w:val="004B5092"/>
    <w:rsid w:val="004B5540"/>
    <w:rsid w:val="004B56B5"/>
    <w:rsid w:val="004C05E4"/>
    <w:rsid w:val="004C133D"/>
    <w:rsid w:val="004C1494"/>
    <w:rsid w:val="004C1800"/>
    <w:rsid w:val="004C1C8B"/>
    <w:rsid w:val="004C2100"/>
    <w:rsid w:val="004C262D"/>
    <w:rsid w:val="004C4CEC"/>
    <w:rsid w:val="004C596D"/>
    <w:rsid w:val="004C627F"/>
    <w:rsid w:val="004C6A63"/>
    <w:rsid w:val="004C6F1E"/>
    <w:rsid w:val="004D0A6A"/>
    <w:rsid w:val="004D0C98"/>
    <w:rsid w:val="004D13F6"/>
    <w:rsid w:val="004D145B"/>
    <w:rsid w:val="004D1C1C"/>
    <w:rsid w:val="004D363A"/>
    <w:rsid w:val="004D4A13"/>
    <w:rsid w:val="004D5325"/>
    <w:rsid w:val="004D67FD"/>
    <w:rsid w:val="004D68C7"/>
    <w:rsid w:val="004E0503"/>
    <w:rsid w:val="004E05FF"/>
    <w:rsid w:val="004E2B15"/>
    <w:rsid w:val="004E2C43"/>
    <w:rsid w:val="004E3ACF"/>
    <w:rsid w:val="004E3C10"/>
    <w:rsid w:val="004E3E72"/>
    <w:rsid w:val="004E4616"/>
    <w:rsid w:val="004E48DA"/>
    <w:rsid w:val="004E4F70"/>
    <w:rsid w:val="004E5EAC"/>
    <w:rsid w:val="004E6520"/>
    <w:rsid w:val="004E6784"/>
    <w:rsid w:val="004E6DCE"/>
    <w:rsid w:val="004E76EC"/>
    <w:rsid w:val="004F0212"/>
    <w:rsid w:val="004F0A73"/>
    <w:rsid w:val="004F1875"/>
    <w:rsid w:val="004F1BB2"/>
    <w:rsid w:val="004F3259"/>
    <w:rsid w:val="004F34F1"/>
    <w:rsid w:val="004F5F4B"/>
    <w:rsid w:val="004F6DEF"/>
    <w:rsid w:val="004F70E8"/>
    <w:rsid w:val="004F7802"/>
    <w:rsid w:val="005001A9"/>
    <w:rsid w:val="0050039D"/>
    <w:rsid w:val="0050164A"/>
    <w:rsid w:val="00501E0F"/>
    <w:rsid w:val="0050272A"/>
    <w:rsid w:val="00502760"/>
    <w:rsid w:val="00502D9C"/>
    <w:rsid w:val="00503887"/>
    <w:rsid w:val="005039C5"/>
    <w:rsid w:val="005048BB"/>
    <w:rsid w:val="0050516E"/>
    <w:rsid w:val="00505B1D"/>
    <w:rsid w:val="00505D67"/>
    <w:rsid w:val="005065A4"/>
    <w:rsid w:val="00507096"/>
    <w:rsid w:val="0050737B"/>
    <w:rsid w:val="00507F51"/>
    <w:rsid w:val="0051133E"/>
    <w:rsid w:val="00511845"/>
    <w:rsid w:val="0051208E"/>
    <w:rsid w:val="0051233D"/>
    <w:rsid w:val="00512379"/>
    <w:rsid w:val="0051280E"/>
    <w:rsid w:val="00512FDA"/>
    <w:rsid w:val="0051308D"/>
    <w:rsid w:val="005132B6"/>
    <w:rsid w:val="0051488D"/>
    <w:rsid w:val="00516140"/>
    <w:rsid w:val="00517624"/>
    <w:rsid w:val="00520807"/>
    <w:rsid w:val="005211A3"/>
    <w:rsid w:val="005214DB"/>
    <w:rsid w:val="005218ED"/>
    <w:rsid w:val="00521D78"/>
    <w:rsid w:val="00522CD9"/>
    <w:rsid w:val="005232A9"/>
    <w:rsid w:val="00523A1B"/>
    <w:rsid w:val="005249A4"/>
    <w:rsid w:val="00525889"/>
    <w:rsid w:val="00525BD5"/>
    <w:rsid w:val="00526078"/>
    <w:rsid w:val="0052678B"/>
    <w:rsid w:val="00526D01"/>
    <w:rsid w:val="005271BB"/>
    <w:rsid w:val="005272EF"/>
    <w:rsid w:val="00530A08"/>
    <w:rsid w:val="00531E13"/>
    <w:rsid w:val="00532BBB"/>
    <w:rsid w:val="00532BD8"/>
    <w:rsid w:val="0053371A"/>
    <w:rsid w:val="00533A92"/>
    <w:rsid w:val="00534979"/>
    <w:rsid w:val="00534AE4"/>
    <w:rsid w:val="00535CDB"/>
    <w:rsid w:val="00536442"/>
    <w:rsid w:val="00537222"/>
    <w:rsid w:val="0053766E"/>
    <w:rsid w:val="005403C0"/>
    <w:rsid w:val="005405C7"/>
    <w:rsid w:val="00542313"/>
    <w:rsid w:val="005436FD"/>
    <w:rsid w:val="00545E44"/>
    <w:rsid w:val="00546764"/>
    <w:rsid w:val="00550249"/>
    <w:rsid w:val="005503F2"/>
    <w:rsid w:val="00551095"/>
    <w:rsid w:val="00551232"/>
    <w:rsid w:val="0055142D"/>
    <w:rsid w:val="00551599"/>
    <w:rsid w:val="0055213E"/>
    <w:rsid w:val="00552343"/>
    <w:rsid w:val="005534D0"/>
    <w:rsid w:val="005535A8"/>
    <w:rsid w:val="00556466"/>
    <w:rsid w:val="00556C08"/>
    <w:rsid w:val="00557676"/>
    <w:rsid w:val="00557980"/>
    <w:rsid w:val="00557D79"/>
    <w:rsid w:val="00560380"/>
    <w:rsid w:val="00561FB6"/>
    <w:rsid w:val="005621E8"/>
    <w:rsid w:val="0056224D"/>
    <w:rsid w:val="0056245B"/>
    <w:rsid w:val="00563CD0"/>
    <w:rsid w:val="00566CC8"/>
    <w:rsid w:val="005673F8"/>
    <w:rsid w:val="00567404"/>
    <w:rsid w:val="00567452"/>
    <w:rsid w:val="0057081E"/>
    <w:rsid w:val="00572723"/>
    <w:rsid w:val="00572773"/>
    <w:rsid w:val="00573319"/>
    <w:rsid w:val="0057367A"/>
    <w:rsid w:val="00573B72"/>
    <w:rsid w:val="00574249"/>
    <w:rsid w:val="00575129"/>
    <w:rsid w:val="00575B25"/>
    <w:rsid w:val="00576A4D"/>
    <w:rsid w:val="00576AF3"/>
    <w:rsid w:val="0058065A"/>
    <w:rsid w:val="0058072C"/>
    <w:rsid w:val="00581170"/>
    <w:rsid w:val="00581264"/>
    <w:rsid w:val="005816CD"/>
    <w:rsid w:val="00581A1E"/>
    <w:rsid w:val="00581B37"/>
    <w:rsid w:val="0058206D"/>
    <w:rsid w:val="00582C18"/>
    <w:rsid w:val="00583F0B"/>
    <w:rsid w:val="00584C30"/>
    <w:rsid w:val="00585162"/>
    <w:rsid w:val="00585AB1"/>
    <w:rsid w:val="0058669D"/>
    <w:rsid w:val="00586FC2"/>
    <w:rsid w:val="00587FE1"/>
    <w:rsid w:val="00590312"/>
    <w:rsid w:val="00591B9A"/>
    <w:rsid w:val="00591D1B"/>
    <w:rsid w:val="005938EA"/>
    <w:rsid w:val="0059427E"/>
    <w:rsid w:val="00594772"/>
    <w:rsid w:val="00594D2A"/>
    <w:rsid w:val="00595F4C"/>
    <w:rsid w:val="00596095"/>
    <w:rsid w:val="0059640E"/>
    <w:rsid w:val="00596C1A"/>
    <w:rsid w:val="00597DED"/>
    <w:rsid w:val="005A0B59"/>
    <w:rsid w:val="005A0C13"/>
    <w:rsid w:val="005A10C2"/>
    <w:rsid w:val="005A137A"/>
    <w:rsid w:val="005A1F43"/>
    <w:rsid w:val="005A2646"/>
    <w:rsid w:val="005A3C5C"/>
    <w:rsid w:val="005A4BAF"/>
    <w:rsid w:val="005A575C"/>
    <w:rsid w:val="005A7889"/>
    <w:rsid w:val="005B194C"/>
    <w:rsid w:val="005B1AEF"/>
    <w:rsid w:val="005B27F1"/>
    <w:rsid w:val="005B2D71"/>
    <w:rsid w:val="005B3E45"/>
    <w:rsid w:val="005B3EAD"/>
    <w:rsid w:val="005B6E3D"/>
    <w:rsid w:val="005B787D"/>
    <w:rsid w:val="005B79FC"/>
    <w:rsid w:val="005C03FD"/>
    <w:rsid w:val="005C04FC"/>
    <w:rsid w:val="005C220C"/>
    <w:rsid w:val="005C2950"/>
    <w:rsid w:val="005C2ADA"/>
    <w:rsid w:val="005C2EC7"/>
    <w:rsid w:val="005C3076"/>
    <w:rsid w:val="005C3FF2"/>
    <w:rsid w:val="005C4985"/>
    <w:rsid w:val="005C4A45"/>
    <w:rsid w:val="005C4F11"/>
    <w:rsid w:val="005C4FC0"/>
    <w:rsid w:val="005C5112"/>
    <w:rsid w:val="005C7673"/>
    <w:rsid w:val="005C7D0F"/>
    <w:rsid w:val="005D17F9"/>
    <w:rsid w:val="005D1A60"/>
    <w:rsid w:val="005D1BDD"/>
    <w:rsid w:val="005D27FC"/>
    <w:rsid w:val="005D2FB3"/>
    <w:rsid w:val="005D4045"/>
    <w:rsid w:val="005D4B1C"/>
    <w:rsid w:val="005D5E0F"/>
    <w:rsid w:val="005D6241"/>
    <w:rsid w:val="005D6A83"/>
    <w:rsid w:val="005D6B3F"/>
    <w:rsid w:val="005D7B2F"/>
    <w:rsid w:val="005E0F81"/>
    <w:rsid w:val="005E124A"/>
    <w:rsid w:val="005E1E1A"/>
    <w:rsid w:val="005E20E3"/>
    <w:rsid w:val="005E2644"/>
    <w:rsid w:val="005E3467"/>
    <w:rsid w:val="005E3C59"/>
    <w:rsid w:val="005E574C"/>
    <w:rsid w:val="005E6850"/>
    <w:rsid w:val="005E6EFF"/>
    <w:rsid w:val="005F09E2"/>
    <w:rsid w:val="005F1116"/>
    <w:rsid w:val="005F142E"/>
    <w:rsid w:val="005F45CE"/>
    <w:rsid w:val="005F4EE7"/>
    <w:rsid w:val="005F50AB"/>
    <w:rsid w:val="005F69DA"/>
    <w:rsid w:val="005F7302"/>
    <w:rsid w:val="005F734F"/>
    <w:rsid w:val="0060073C"/>
    <w:rsid w:val="00602004"/>
    <w:rsid w:val="006026FD"/>
    <w:rsid w:val="0060275F"/>
    <w:rsid w:val="006032C3"/>
    <w:rsid w:val="00605135"/>
    <w:rsid w:val="00606E4E"/>
    <w:rsid w:val="00607D13"/>
    <w:rsid w:val="0061035E"/>
    <w:rsid w:val="00610AA5"/>
    <w:rsid w:val="006114C1"/>
    <w:rsid w:val="00611C71"/>
    <w:rsid w:val="00613B65"/>
    <w:rsid w:val="00614FD9"/>
    <w:rsid w:val="006153F1"/>
    <w:rsid w:val="00615EC3"/>
    <w:rsid w:val="0061609C"/>
    <w:rsid w:val="006173DD"/>
    <w:rsid w:val="006176CE"/>
    <w:rsid w:val="0062014D"/>
    <w:rsid w:val="00621414"/>
    <w:rsid w:val="006214F3"/>
    <w:rsid w:val="00623442"/>
    <w:rsid w:val="00623BD4"/>
    <w:rsid w:val="00623EFD"/>
    <w:rsid w:val="00624D4D"/>
    <w:rsid w:val="00625954"/>
    <w:rsid w:val="00625C25"/>
    <w:rsid w:val="00625D0E"/>
    <w:rsid w:val="00625E13"/>
    <w:rsid w:val="00626150"/>
    <w:rsid w:val="006265AD"/>
    <w:rsid w:val="00626979"/>
    <w:rsid w:val="00627502"/>
    <w:rsid w:val="00627D80"/>
    <w:rsid w:val="00627F74"/>
    <w:rsid w:val="00632597"/>
    <w:rsid w:val="00633098"/>
    <w:rsid w:val="006336C7"/>
    <w:rsid w:val="00633A0B"/>
    <w:rsid w:val="00633AA7"/>
    <w:rsid w:val="00633EB2"/>
    <w:rsid w:val="006348C2"/>
    <w:rsid w:val="0063625E"/>
    <w:rsid w:val="00636A1F"/>
    <w:rsid w:val="00636AAC"/>
    <w:rsid w:val="0064074A"/>
    <w:rsid w:val="00640CD5"/>
    <w:rsid w:val="006412BD"/>
    <w:rsid w:val="00641B8B"/>
    <w:rsid w:val="00641E05"/>
    <w:rsid w:val="006429E5"/>
    <w:rsid w:val="00642C46"/>
    <w:rsid w:val="00643139"/>
    <w:rsid w:val="00643F13"/>
    <w:rsid w:val="00644992"/>
    <w:rsid w:val="00645159"/>
    <w:rsid w:val="006452A2"/>
    <w:rsid w:val="00645519"/>
    <w:rsid w:val="0064563F"/>
    <w:rsid w:val="00645889"/>
    <w:rsid w:val="00645F82"/>
    <w:rsid w:val="00646212"/>
    <w:rsid w:val="00646900"/>
    <w:rsid w:val="00647547"/>
    <w:rsid w:val="00647CAB"/>
    <w:rsid w:val="0065066C"/>
    <w:rsid w:val="00651145"/>
    <w:rsid w:val="00651E2E"/>
    <w:rsid w:val="0065302C"/>
    <w:rsid w:val="006539C3"/>
    <w:rsid w:val="00654510"/>
    <w:rsid w:val="00654921"/>
    <w:rsid w:val="00654F8B"/>
    <w:rsid w:val="00655087"/>
    <w:rsid w:val="00655412"/>
    <w:rsid w:val="00655713"/>
    <w:rsid w:val="00657186"/>
    <w:rsid w:val="0065725B"/>
    <w:rsid w:val="006577C3"/>
    <w:rsid w:val="00661041"/>
    <w:rsid w:val="00661135"/>
    <w:rsid w:val="0066157C"/>
    <w:rsid w:val="006615BE"/>
    <w:rsid w:val="006618F3"/>
    <w:rsid w:val="00662A32"/>
    <w:rsid w:val="00664696"/>
    <w:rsid w:val="00664A88"/>
    <w:rsid w:val="00664CF2"/>
    <w:rsid w:val="006650CF"/>
    <w:rsid w:val="00666576"/>
    <w:rsid w:val="0066771E"/>
    <w:rsid w:val="00670620"/>
    <w:rsid w:val="00670A10"/>
    <w:rsid w:val="006720F2"/>
    <w:rsid w:val="00672242"/>
    <w:rsid w:val="006723B4"/>
    <w:rsid w:val="006731E3"/>
    <w:rsid w:val="006738B7"/>
    <w:rsid w:val="00673AC0"/>
    <w:rsid w:val="00673DAA"/>
    <w:rsid w:val="00674362"/>
    <w:rsid w:val="0067535A"/>
    <w:rsid w:val="00675E27"/>
    <w:rsid w:val="00677366"/>
    <w:rsid w:val="0068082A"/>
    <w:rsid w:val="0068122D"/>
    <w:rsid w:val="00681DA6"/>
    <w:rsid w:val="00682857"/>
    <w:rsid w:val="006839CF"/>
    <w:rsid w:val="00683D82"/>
    <w:rsid w:val="00684DC4"/>
    <w:rsid w:val="00685362"/>
    <w:rsid w:val="006864D0"/>
    <w:rsid w:val="00687B3A"/>
    <w:rsid w:val="00690261"/>
    <w:rsid w:val="00690302"/>
    <w:rsid w:val="0069079F"/>
    <w:rsid w:val="00692168"/>
    <w:rsid w:val="00692B7D"/>
    <w:rsid w:val="00694940"/>
    <w:rsid w:val="00694E46"/>
    <w:rsid w:val="006964B0"/>
    <w:rsid w:val="006969ED"/>
    <w:rsid w:val="00696B4B"/>
    <w:rsid w:val="00696F79"/>
    <w:rsid w:val="006A0458"/>
    <w:rsid w:val="006A14CC"/>
    <w:rsid w:val="006A16DF"/>
    <w:rsid w:val="006A1EF7"/>
    <w:rsid w:val="006A2265"/>
    <w:rsid w:val="006A309B"/>
    <w:rsid w:val="006A344B"/>
    <w:rsid w:val="006A351A"/>
    <w:rsid w:val="006A48C6"/>
    <w:rsid w:val="006A4992"/>
    <w:rsid w:val="006A4DEC"/>
    <w:rsid w:val="006A6119"/>
    <w:rsid w:val="006A685A"/>
    <w:rsid w:val="006B0CB1"/>
    <w:rsid w:val="006B1B9E"/>
    <w:rsid w:val="006B307A"/>
    <w:rsid w:val="006B43E6"/>
    <w:rsid w:val="006B44C9"/>
    <w:rsid w:val="006B4C86"/>
    <w:rsid w:val="006B55FB"/>
    <w:rsid w:val="006B63E7"/>
    <w:rsid w:val="006B6B70"/>
    <w:rsid w:val="006B79AB"/>
    <w:rsid w:val="006B7F39"/>
    <w:rsid w:val="006C0293"/>
    <w:rsid w:val="006C16ED"/>
    <w:rsid w:val="006C1C26"/>
    <w:rsid w:val="006C1F8D"/>
    <w:rsid w:val="006C363F"/>
    <w:rsid w:val="006C3763"/>
    <w:rsid w:val="006C54F1"/>
    <w:rsid w:val="006C5EB1"/>
    <w:rsid w:val="006C7598"/>
    <w:rsid w:val="006C75A5"/>
    <w:rsid w:val="006C7BE4"/>
    <w:rsid w:val="006D007A"/>
    <w:rsid w:val="006D14EE"/>
    <w:rsid w:val="006D2279"/>
    <w:rsid w:val="006D25E2"/>
    <w:rsid w:val="006D2B08"/>
    <w:rsid w:val="006D3525"/>
    <w:rsid w:val="006D4CEE"/>
    <w:rsid w:val="006D4EAF"/>
    <w:rsid w:val="006D61E1"/>
    <w:rsid w:val="006E3AE3"/>
    <w:rsid w:val="006E3B6C"/>
    <w:rsid w:val="006E45C3"/>
    <w:rsid w:val="006E5E85"/>
    <w:rsid w:val="006E63A1"/>
    <w:rsid w:val="006E70E7"/>
    <w:rsid w:val="006E7557"/>
    <w:rsid w:val="006E75A0"/>
    <w:rsid w:val="006E79D9"/>
    <w:rsid w:val="006E7A2F"/>
    <w:rsid w:val="006E7AD5"/>
    <w:rsid w:val="006F08F8"/>
    <w:rsid w:val="006F0B09"/>
    <w:rsid w:val="006F18EF"/>
    <w:rsid w:val="006F2454"/>
    <w:rsid w:val="006F38F5"/>
    <w:rsid w:val="006F3928"/>
    <w:rsid w:val="006F4D7C"/>
    <w:rsid w:val="006F52B3"/>
    <w:rsid w:val="006F778B"/>
    <w:rsid w:val="006F7D3B"/>
    <w:rsid w:val="007015EE"/>
    <w:rsid w:val="00701E38"/>
    <w:rsid w:val="00702C9A"/>
    <w:rsid w:val="00702CA8"/>
    <w:rsid w:val="00702E22"/>
    <w:rsid w:val="007032F4"/>
    <w:rsid w:val="00704039"/>
    <w:rsid w:val="007044BC"/>
    <w:rsid w:val="007045AA"/>
    <w:rsid w:val="0070475D"/>
    <w:rsid w:val="00704BFE"/>
    <w:rsid w:val="0070580C"/>
    <w:rsid w:val="0070586D"/>
    <w:rsid w:val="0070611E"/>
    <w:rsid w:val="0070731D"/>
    <w:rsid w:val="00707738"/>
    <w:rsid w:val="007110AA"/>
    <w:rsid w:val="00712608"/>
    <w:rsid w:val="007148AE"/>
    <w:rsid w:val="00715390"/>
    <w:rsid w:val="007153D3"/>
    <w:rsid w:val="00715FBF"/>
    <w:rsid w:val="007163A3"/>
    <w:rsid w:val="00716504"/>
    <w:rsid w:val="0071750C"/>
    <w:rsid w:val="00717C39"/>
    <w:rsid w:val="00720EA5"/>
    <w:rsid w:val="0072130C"/>
    <w:rsid w:val="0072166C"/>
    <w:rsid w:val="00721960"/>
    <w:rsid w:val="00722175"/>
    <w:rsid w:val="00722DA3"/>
    <w:rsid w:val="0072321A"/>
    <w:rsid w:val="007235AD"/>
    <w:rsid w:val="00723832"/>
    <w:rsid w:val="00725603"/>
    <w:rsid w:val="007259B7"/>
    <w:rsid w:val="00725E0B"/>
    <w:rsid w:val="00725F58"/>
    <w:rsid w:val="007265FC"/>
    <w:rsid w:val="00726EE8"/>
    <w:rsid w:val="00730680"/>
    <w:rsid w:val="00730F7D"/>
    <w:rsid w:val="00731247"/>
    <w:rsid w:val="00732A31"/>
    <w:rsid w:val="00732CE9"/>
    <w:rsid w:val="00732DE3"/>
    <w:rsid w:val="00733815"/>
    <w:rsid w:val="00733974"/>
    <w:rsid w:val="00733C6C"/>
    <w:rsid w:val="00733FE5"/>
    <w:rsid w:val="007346FF"/>
    <w:rsid w:val="0073481F"/>
    <w:rsid w:val="007349C4"/>
    <w:rsid w:val="00734F46"/>
    <w:rsid w:val="007351CE"/>
    <w:rsid w:val="00735E4A"/>
    <w:rsid w:val="00737139"/>
    <w:rsid w:val="00737D1B"/>
    <w:rsid w:val="00740994"/>
    <w:rsid w:val="00740B5B"/>
    <w:rsid w:val="007411AA"/>
    <w:rsid w:val="00742BC0"/>
    <w:rsid w:val="00742D81"/>
    <w:rsid w:val="00743BD4"/>
    <w:rsid w:val="00744DCB"/>
    <w:rsid w:val="00745FC5"/>
    <w:rsid w:val="00745FC8"/>
    <w:rsid w:val="00746190"/>
    <w:rsid w:val="007466A8"/>
    <w:rsid w:val="007470B5"/>
    <w:rsid w:val="007474EC"/>
    <w:rsid w:val="00747A36"/>
    <w:rsid w:val="00747ED7"/>
    <w:rsid w:val="00747F63"/>
    <w:rsid w:val="00750C0E"/>
    <w:rsid w:val="0075167C"/>
    <w:rsid w:val="00751BBB"/>
    <w:rsid w:val="0075274C"/>
    <w:rsid w:val="00752D69"/>
    <w:rsid w:val="0075488B"/>
    <w:rsid w:val="00754CD5"/>
    <w:rsid w:val="0075529B"/>
    <w:rsid w:val="0075551D"/>
    <w:rsid w:val="007566B5"/>
    <w:rsid w:val="007568BA"/>
    <w:rsid w:val="00757F4E"/>
    <w:rsid w:val="00760424"/>
    <w:rsid w:val="00760AEE"/>
    <w:rsid w:val="0076167A"/>
    <w:rsid w:val="00761EFA"/>
    <w:rsid w:val="007626AF"/>
    <w:rsid w:val="0076295C"/>
    <w:rsid w:val="00762EF8"/>
    <w:rsid w:val="007638F8"/>
    <w:rsid w:val="0076416D"/>
    <w:rsid w:val="007656B8"/>
    <w:rsid w:val="007658BB"/>
    <w:rsid w:val="00765D7D"/>
    <w:rsid w:val="00765DAA"/>
    <w:rsid w:val="00766348"/>
    <w:rsid w:val="00766E41"/>
    <w:rsid w:val="007679DD"/>
    <w:rsid w:val="00767AE8"/>
    <w:rsid w:val="00770607"/>
    <w:rsid w:val="00770A80"/>
    <w:rsid w:val="00770D0C"/>
    <w:rsid w:val="007726C8"/>
    <w:rsid w:val="00773109"/>
    <w:rsid w:val="00773560"/>
    <w:rsid w:val="00773816"/>
    <w:rsid w:val="00773B55"/>
    <w:rsid w:val="007740CF"/>
    <w:rsid w:val="007744C8"/>
    <w:rsid w:val="00774EC3"/>
    <w:rsid w:val="0077579F"/>
    <w:rsid w:val="00775FDF"/>
    <w:rsid w:val="0077661F"/>
    <w:rsid w:val="00777071"/>
    <w:rsid w:val="007771A6"/>
    <w:rsid w:val="007776EE"/>
    <w:rsid w:val="007778F6"/>
    <w:rsid w:val="007808B7"/>
    <w:rsid w:val="00781710"/>
    <w:rsid w:val="007823F5"/>
    <w:rsid w:val="0078323B"/>
    <w:rsid w:val="00784C3A"/>
    <w:rsid w:val="0078516E"/>
    <w:rsid w:val="007851FB"/>
    <w:rsid w:val="007877A1"/>
    <w:rsid w:val="007900FC"/>
    <w:rsid w:val="0079017E"/>
    <w:rsid w:val="007930E2"/>
    <w:rsid w:val="007934D0"/>
    <w:rsid w:val="007937CF"/>
    <w:rsid w:val="00793B65"/>
    <w:rsid w:val="00793B9A"/>
    <w:rsid w:val="00797708"/>
    <w:rsid w:val="007A039B"/>
    <w:rsid w:val="007A1104"/>
    <w:rsid w:val="007A1858"/>
    <w:rsid w:val="007A1AC5"/>
    <w:rsid w:val="007A34AB"/>
    <w:rsid w:val="007A370A"/>
    <w:rsid w:val="007A542E"/>
    <w:rsid w:val="007A5453"/>
    <w:rsid w:val="007A5B07"/>
    <w:rsid w:val="007A5FC7"/>
    <w:rsid w:val="007A65E3"/>
    <w:rsid w:val="007A6616"/>
    <w:rsid w:val="007A6C2F"/>
    <w:rsid w:val="007A6F01"/>
    <w:rsid w:val="007A7657"/>
    <w:rsid w:val="007B033F"/>
    <w:rsid w:val="007B0B27"/>
    <w:rsid w:val="007B0D1E"/>
    <w:rsid w:val="007B0FD9"/>
    <w:rsid w:val="007B1A85"/>
    <w:rsid w:val="007B360F"/>
    <w:rsid w:val="007B4810"/>
    <w:rsid w:val="007B5AD6"/>
    <w:rsid w:val="007B5D60"/>
    <w:rsid w:val="007B643E"/>
    <w:rsid w:val="007B67B7"/>
    <w:rsid w:val="007B791A"/>
    <w:rsid w:val="007B7C6B"/>
    <w:rsid w:val="007C016C"/>
    <w:rsid w:val="007C0FCB"/>
    <w:rsid w:val="007C4961"/>
    <w:rsid w:val="007C4F8D"/>
    <w:rsid w:val="007C4FC2"/>
    <w:rsid w:val="007C58E8"/>
    <w:rsid w:val="007C5EB0"/>
    <w:rsid w:val="007C799B"/>
    <w:rsid w:val="007C7A84"/>
    <w:rsid w:val="007D00F5"/>
    <w:rsid w:val="007D053B"/>
    <w:rsid w:val="007D182A"/>
    <w:rsid w:val="007D236B"/>
    <w:rsid w:val="007D29AE"/>
    <w:rsid w:val="007D2E21"/>
    <w:rsid w:val="007D3390"/>
    <w:rsid w:val="007D3A83"/>
    <w:rsid w:val="007D4FCD"/>
    <w:rsid w:val="007D56F1"/>
    <w:rsid w:val="007D578B"/>
    <w:rsid w:val="007D5C4D"/>
    <w:rsid w:val="007D65E2"/>
    <w:rsid w:val="007D6FD9"/>
    <w:rsid w:val="007D7731"/>
    <w:rsid w:val="007D777F"/>
    <w:rsid w:val="007D7D3C"/>
    <w:rsid w:val="007E03DF"/>
    <w:rsid w:val="007E0DCD"/>
    <w:rsid w:val="007E1918"/>
    <w:rsid w:val="007E2780"/>
    <w:rsid w:val="007E2E75"/>
    <w:rsid w:val="007E3DE9"/>
    <w:rsid w:val="007E48CC"/>
    <w:rsid w:val="007E5B26"/>
    <w:rsid w:val="007E78D2"/>
    <w:rsid w:val="007E7EC8"/>
    <w:rsid w:val="007F07FD"/>
    <w:rsid w:val="007F0F5E"/>
    <w:rsid w:val="007F1062"/>
    <w:rsid w:val="007F1D21"/>
    <w:rsid w:val="007F1D67"/>
    <w:rsid w:val="007F1D98"/>
    <w:rsid w:val="007F2110"/>
    <w:rsid w:val="007F27DA"/>
    <w:rsid w:val="007F27E2"/>
    <w:rsid w:val="007F3AB2"/>
    <w:rsid w:val="007F3B85"/>
    <w:rsid w:val="007F462E"/>
    <w:rsid w:val="007F5968"/>
    <w:rsid w:val="007F6BB0"/>
    <w:rsid w:val="007F709A"/>
    <w:rsid w:val="007F7352"/>
    <w:rsid w:val="007F77A3"/>
    <w:rsid w:val="007F7C19"/>
    <w:rsid w:val="008001D8"/>
    <w:rsid w:val="00800481"/>
    <w:rsid w:val="0080081C"/>
    <w:rsid w:val="00800C1E"/>
    <w:rsid w:val="0080114E"/>
    <w:rsid w:val="00801EBF"/>
    <w:rsid w:val="00802F19"/>
    <w:rsid w:val="00804471"/>
    <w:rsid w:val="00804521"/>
    <w:rsid w:val="00804FAE"/>
    <w:rsid w:val="00805569"/>
    <w:rsid w:val="00807373"/>
    <w:rsid w:val="008104A8"/>
    <w:rsid w:val="008112F5"/>
    <w:rsid w:val="008113F0"/>
    <w:rsid w:val="0081174B"/>
    <w:rsid w:val="00811783"/>
    <w:rsid w:val="0081237A"/>
    <w:rsid w:val="00812A14"/>
    <w:rsid w:val="008137F2"/>
    <w:rsid w:val="00813826"/>
    <w:rsid w:val="00815377"/>
    <w:rsid w:val="00816C30"/>
    <w:rsid w:val="008170EA"/>
    <w:rsid w:val="008176C1"/>
    <w:rsid w:val="0082073A"/>
    <w:rsid w:val="00822707"/>
    <w:rsid w:val="0082282F"/>
    <w:rsid w:val="00822A10"/>
    <w:rsid w:val="008237A9"/>
    <w:rsid w:val="00823AA4"/>
    <w:rsid w:val="00824B2E"/>
    <w:rsid w:val="00824C1B"/>
    <w:rsid w:val="0082697F"/>
    <w:rsid w:val="00830073"/>
    <w:rsid w:val="00831388"/>
    <w:rsid w:val="00831C91"/>
    <w:rsid w:val="00832231"/>
    <w:rsid w:val="008332B6"/>
    <w:rsid w:val="00833D1A"/>
    <w:rsid w:val="00833FB7"/>
    <w:rsid w:val="008341C0"/>
    <w:rsid w:val="00834517"/>
    <w:rsid w:val="0083549C"/>
    <w:rsid w:val="00835D17"/>
    <w:rsid w:val="008362D1"/>
    <w:rsid w:val="00836EFF"/>
    <w:rsid w:val="00837D43"/>
    <w:rsid w:val="008406F4"/>
    <w:rsid w:val="008408EE"/>
    <w:rsid w:val="00840E40"/>
    <w:rsid w:val="008410B2"/>
    <w:rsid w:val="00841FB8"/>
    <w:rsid w:val="0084207B"/>
    <w:rsid w:val="00842793"/>
    <w:rsid w:val="00842EA4"/>
    <w:rsid w:val="00843A6E"/>
    <w:rsid w:val="00843B43"/>
    <w:rsid w:val="00843D10"/>
    <w:rsid w:val="00843EC3"/>
    <w:rsid w:val="00844AEE"/>
    <w:rsid w:val="00844CC0"/>
    <w:rsid w:val="00844F49"/>
    <w:rsid w:val="0084529B"/>
    <w:rsid w:val="00846453"/>
    <w:rsid w:val="00846C8A"/>
    <w:rsid w:val="00847692"/>
    <w:rsid w:val="0084791F"/>
    <w:rsid w:val="00851462"/>
    <w:rsid w:val="00851A6B"/>
    <w:rsid w:val="008523C1"/>
    <w:rsid w:val="0085241F"/>
    <w:rsid w:val="008525FD"/>
    <w:rsid w:val="00852D47"/>
    <w:rsid w:val="008538F5"/>
    <w:rsid w:val="00853EBC"/>
    <w:rsid w:val="00854259"/>
    <w:rsid w:val="00855869"/>
    <w:rsid w:val="00855CBB"/>
    <w:rsid w:val="00856414"/>
    <w:rsid w:val="00857B79"/>
    <w:rsid w:val="008600AC"/>
    <w:rsid w:val="00860440"/>
    <w:rsid w:val="00860948"/>
    <w:rsid w:val="00861065"/>
    <w:rsid w:val="00861394"/>
    <w:rsid w:val="00862570"/>
    <w:rsid w:val="00862795"/>
    <w:rsid w:val="008628BC"/>
    <w:rsid w:val="00862B25"/>
    <w:rsid w:val="00862DCA"/>
    <w:rsid w:val="008634F5"/>
    <w:rsid w:val="00863B64"/>
    <w:rsid w:val="00863F36"/>
    <w:rsid w:val="0086481F"/>
    <w:rsid w:val="00864886"/>
    <w:rsid w:val="0086499E"/>
    <w:rsid w:val="00864BEB"/>
    <w:rsid w:val="0086653C"/>
    <w:rsid w:val="008667D3"/>
    <w:rsid w:val="0086680F"/>
    <w:rsid w:val="00867389"/>
    <w:rsid w:val="00867F6A"/>
    <w:rsid w:val="0087010D"/>
    <w:rsid w:val="00870BE2"/>
    <w:rsid w:val="00871082"/>
    <w:rsid w:val="008719F3"/>
    <w:rsid w:val="00874095"/>
    <w:rsid w:val="00874DB9"/>
    <w:rsid w:val="00875B02"/>
    <w:rsid w:val="00875D91"/>
    <w:rsid w:val="008772C5"/>
    <w:rsid w:val="00877F89"/>
    <w:rsid w:val="00880475"/>
    <w:rsid w:val="008810AF"/>
    <w:rsid w:val="00881D3E"/>
    <w:rsid w:val="008825E4"/>
    <w:rsid w:val="00882BC9"/>
    <w:rsid w:val="00884710"/>
    <w:rsid w:val="008848D5"/>
    <w:rsid w:val="00884D8E"/>
    <w:rsid w:val="00885229"/>
    <w:rsid w:val="00885DF1"/>
    <w:rsid w:val="00886D58"/>
    <w:rsid w:val="00892A48"/>
    <w:rsid w:val="00892BEE"/>
    <w:rsid w:val="00892EE3"/>
    <w:rsid w:val="00893EDA"/>
    <w:rsid w:val="0089418A"/>
    <w:rsid w:val="008945C9"/>
    <w:rsid w:val="008949E4"/>
    <w:rsid w:val="0089505E"/>
    <w:rsid w:val="0089641C"/>
    <w:rsid w:val="0089684C"/>
    <w:rsid w:val="008978B6"/>
    <w:rsid w:val="00897EE2"/>
    <w:rsid w:val="008A0223"/>
    <w:rsid w:val="008A08EC"/>
    <w:rsid w:val="008A0EF7"/>
    <w:rsid w:val="008A204D"/>
    <w:rsid w:val="008A2CC2"/>
    <w:rsid w:val="008A7E79"/>
    <w:rsid w:val="008B02A3"/>
    <w:rsid w:val="008B061A"/>
    <w:rsid w:val="008B2137"/>
    <w:rsid w:val="008B3E90"/>
    <w:rsid w:val="008B4E66"/>
    <w:rsid w:val="008B5413"/>
    <w:rsid w:val="008B57D5"/>
    <w:rsid w:val="008B5EE5"/>
    <w:rsid w:val="008B6F97"/>
    <w:rsid w:val="008B75F9"/>
    <w:rsid w:val="008C18DA"/>
    <w:rsid w:val="008C2673"/>
    <w:rsid w:val="008C2CD0"/>
    <w:rsid w:val="008C2D25"/>
    <w:rsid w:val="008C2D2B"/>
    <w:rsid w:val="008C2F45"/>
    <w:rsid w:val="008C3797"/>
    <w:rsid w:val="008C4431"/>
    <w:rsid w:val="008C45CE"/>
    <w:rsid w:val="008C521F"/>
    <w:rsid w:val="008C5D69"/>
    <w:rsid w:val="008C716D"/>
    <w:rsid w:val="008C72C7"/>
    <w:rsid w:val="008C7441"/>
    <w:rsid w:val="008D025C"/>
    <w:rsid w:val="008D0C51"/>
    <w:rsid w:val="008D0EEE"/>
    <w:rsid w:val="008D108F"/>
    <w:rsid w:val="008D2BEA"/>
    <w:rsid w:val="008D37A2"/>
    <w:rsid w:val="008D3DB7"/>
    <w:rsid w:val="008D4253"/>
    <w:rsid w:val="008D4F0C"/>
    <w:rsid w:val="008D51C2"/>
    <w:rsid w:val="008D61E3"/>
    <w:rsid w:val="008D6641"/>
    <w:rsid w:val="008D6C56"/>
    <w:rsid w:val="008D7393"/>
    <w:rsid w:val="008D792B"/>
    <w:rsid w:val="008E0C84"/>
    <w:rsid w:val="008E0DBC"/>
    <w:rsid w:val="008E3432"/>
    <w:rsid w:val="008E39AB"/>
    <w:rsid w:val="008E42BB"/>
    <w:rsid w:val="008E47AD"/>
    <w:rsid w:val="008E580E"/>
    <w:rsid w:val="008E6007"/>
    <w:rsid w:val="008E7023"/>
    <w:rsid w:val="008E774B"/>
    <w:rsid w:val="008E7849"/>
    <w:rsid w:val="008E7DB4"/>
    <w:rsid w:val="008F05AE"/>
    <w:rsid w:val="008F0BF3"/>
    <w:rsid w:val="008F0D47"/>
    <w:rsid w:val="008F1303"/>
    <w:rsid w:val="008F1B34"/>
    <w:rsid w:val="008F26C2"/>
    <w:rsid w:val="008F2998"/>
    <w:rsid w:val="008F2E18"/>
    <w:rsid w:val="008F5D54"/>
    <w:rsid w:val="008F6308"/>
    <w:rsid w:val="00902A77"/>
    <w:rsid w:val="0090367E"/>
    <w:rsid w:val="00903C2C"/>
    <w:rsid w:val="00903CAD"/>
    <w:rsid w:val="0090445B"/>
    <w:rsid w:val="009046E6"/>
    <w:rsid w:val="00904A9E"/>
    <w:rsid w:val="00904C75"/>
    <w:rsid w:val="00904DF6"/>
    <w:rsid w:val="009054B5"/>
    <w:rsid w:val="0090667C"/>
    <w:rsid w:val="00910915"/>
    <w:rsid w:val="00911374"/>
    <w:rsid w:val="009122AD"/>
    <w:rsid w:val="009124DD"/>
    <w:rsid w:val="00912CE2"/>
    <w:rsid w:val="00913094"/>
    <w:rsid w:val="00913860"/>
    <w:rsid w:val="00913FE6"/>
    <w:rsid w:val="00914F07"/>
    <w:rsid w:val="00915B94"/>
    <w:rsid w:val="009177BD"/>
    <w:rsid w:val="0092097E"/>
    <w:rsid w:val="00920B87"/>
    <w:rsid w:val="00921D65"/>
    <w:rsid w:val="00921D6B"/>
    <w:rsid w:val="00921D87"/>
    <w:rsid w:val="00922D63"/>
    <w:rsid w:val="00923159"/>
    <w:rsid w:val="0092315A"/>
    <w:rsid w:val="0092412F"/>
    <w:rsid w:val="00924575"/>
    <w:rsid w:val="00924D51"/>
    <w:rsid w:val="00925418"/>
    <w:rsid w:val="009254EA"/>
    <w:rsid w:val="00925E01"/>
    <w:rsid w:val="00926824"/>
    <w:rsid w:val="00926964"/>
    <w:rsid w:val="0092737C"/>
    <w:rsid w:val="00930049"/>
    <w:rsid w:val="009302DA"/>
    <w:rsid w:val="00931395"/>
    <w:rsid w:val="00931934"/>
    <w:rsid w:val="0093228A"/>
    <w:rsid w:val="00932B08"/>
    <w:rsid w:val="009332C2"/>
    <w:rsid w:val="009342B3"/>
    <w:rsid w:val="00935965"/>
    <w:rsid w:val="009362CF"/>
    <w:rsid w:val="009374EB"/>
    <w:rsid w:val="0093797E"/>
    <w:rsid w:val="00940C4E"/>
    <w:rsid w:val="00941052"/>
    <w:rsid w:val="00942194"/>
    <w:rsid w:val="0094312E"/>
    <w:rsid w:val="0094480C"/>
    <w:rsid w:val="00944973"/>
    <w:rsid w:val="009449DD"/>
    <w:rsid w:val="00945666"/>
    <w:rsid w:val="00946253"/>
    <w:rsid w:val="00946CFE"/>
    <w:rsid w:val="00947856"/>
    <w:rsid w:val="00947BCD"/>
    <w:rsid w:val="0095108F"/>
    <w:rsid w:val="00951186"/>
    <w:rsid w:val="00951A4A"/>
    <w:rsid w:val="009524F4"/>
    <w:rsid w:val="00952AFD"/>
    <w:rsid w:val="00953138"/>
    <w:rsid w:val="009537FE"/>
    <w:rsid w:val="00953A58"/>
    <w:rsid w:val="00954027"/>
    <w:rsid w:val="00954816"/>
    <w:rsid w:val="00954D1C"/>
    <w:rsid w:val="00955213"/>
    <w:rsid w:val="009556B1"/>
    <w:rsid w:val="00955B7E"/>
    <w:rsid w:val="00956746"/>
    <w:rsid w:val="009572BE"/>
    <w:rsid w:val="00957F15"/>
    <w:rsid w:val="00960053"/>
    <w:rsid w:val="00960418"/>
    <w:rsid w:val="00962556"/>
    <w:rsid w:val="00962803"/>
    <w:rsid w:val="00962E35"/>
    <w:rsid w:val="00963514"/>
    <w:rsid w:val="00963B7D"/>
    <w:rsid w:val="009640B3"/>
    <w:rsid w:val="0097363C"/>
    <w:rsid w:val="009744A8"/>
    <w:rsid w:val="009746B0"/>
    <w:rsid w:val="00975E55"/>
    <w:rsid w:val="00976C46"/>
    <w:rsid w:val="0097719B"/>
    <w:rsid w:val="00977C6D"/>
    <w:rsid w:val="00980276"/>
    <w:rsid w:val="009805B1"/>
    <w:rsid w:val="00981AEE"/>
    <w:rsid w:val="0098237E"/>
    <w:rsid w:val="00984C27"/>
    <w:rsid w:val="00984C8E"/>
    <w:rsid w:val="00984DAD"/>
    <w:rsid w:val="00985817"/>
    <w:rsid w:val="00986200"/>
    <w:rsid w:val="00986622"/>
    <w:rsid w:val="009874B3"/>
    <w:rsid w:val="009879B6"/>
    <w:rsid w:val="00987C5F"/>
    <w:rsid w:val="00990628"/>
    <w:rsid w:val="009911E8"/>
    <w:rsid w:val="00991E73"/>
    <w:rsid w:val="00992B2E"/>
    <w:rsid w:val="00992DEE"/>
    <w:rsid w:val="00993888"/>
    <w:rsid w:val="009941B5"/>
    <w:rsid w:val="00994FDC"/>
    <w:rsid w:val="00995F33"/>
    <w:rsid w:val="00995F63"/>
    <w:rsid w:val="0099749A"/>
    <w:rsid w:val="009975A1"/>
    <w:rsid w:val="00997FBA"/>
    <w:rsid w:val="009A1C28"/>
    <w:rsid w:val="009A1F51"/>
    <w:rsid w:val="009A217C"/>
    <w:rsid w:val="009A2BF0"/>
    <w:rsid w:val="009A3342"/>
    <w:rsid w:val="009A3488"/>
    <w:rsid w:val="009A34D8"/>
    <w:rsid w:val="009A3507"/>
    <w:rsid w:val="009A43B2"/>
    <w:rsid w:val="009A48C6"/>
    <w:rsid w:val="009A5283"/>
    <w:rsid w:val="009A5489"/>
    <w:rsid w:val="009A5784"/>
    <w:rsid w:val="009A6362"/>
    <w:rsid w:val="009A678A"/>
    <w:rsid w:val="009A67FC"/>
    <w:rsid w:val="009A7A69"/>
    <w:rsid w:val="009B00DF"/>
    <w:rsid w:val="009B0912"/>
    <w:rsid w:val="009B093B"/>
    <w:rsid w:val="009B15A4"/>
    <w:rsid w:val="009B2003"/>
    <w:rsid w:val="009B2808"/>
    <w:rsid w:val="009B3E66"/>
    <w:rsid w:val="009B4194"/>
    <w:rsid w:val="009B5334"/>
    <w:rsid w:val="009B66E1"/>
    <w:rsid w:val="009B6AD7"/>
    <w:rsid w:val="009B6BFD"/>
    <w:rsid w:val="009B6F65"/>
    <w:rsid w:val="009B720E"/>
    <w:rsid w:val="009B7262"/>
    <w:rsid w:val="009B7497"/>
    <w:rsid w:val="009B7899"/>
    <w:rsid w:val="009C042E"/>
    <w:rsid w:val="009C0885"/>
    <w:rsid w:val="009C15D0"/>
    <w:rsid w:val="009C1618"/>
    <w:rsid w:val="009C1622"/>
    <w:rsid w:val="009C1A87"/>
    <w:rsid w:val="009C1DB3"/>
    <w:rsid w:val="009C2032"/>
    <w:rsid w:val="009C2125"/>
    <w:rsid w:val="009C2A0E"/>
    <w:rsid w:val="009C2EFF"/>
    <w:rsid w:val="009C36BC"/>
    <w:rsid w:val="009C41E4"/>
    <w:rsid w:val="009C4689"/>
    <w:rsid w:val="009C4DB0"/>
    <w:rsid w:val="009C5412"/>
    <w:rsid w:val="009C5C9E"/>
    <w:rsid w:val="009C7FEA"/>
    <w:rsid w:val="009D0350"/>
    <w:rsid w:val="009D04AB"/>
    <w:rsid w:val="009D0B91"/>
    <w:rsid w:val="009D1CBB"/>
    <w:rsid w:val="009D29C6"/>
    <w:rsid w:val="009D2F28"/>
    <w:rsid w:val="009D56B7"/>
    <w:rsid w:val="009D5F5D"/>
    <w:rsid w:val="009D68AF"/>
    <w:rsid w:val="009D72FA"/>
    <w:rsid w:val="009D74D0"/>
    <w:rsid w:val="009D796D"/>
    <w:rsid w:val="009D7A40"/>
    <w:rsid w:val="009E062A"/>
    <w:rsid w:val="009E073F"/>
    <w:rsid w:val="009E0B67"/>
    <w:rsid w:val="009E102F"/>
    <w:rsid w:val="009E252E"/>
    <w:rsid w:val="009E29B8"/>
    <w:rsid w:val="009E334E"/>
    <w:rsid w:val="009E4871"/>
    <w:rsid w:val="009E487B"/>
    <w:rsid w:val="009E61DE"/>
    <w:rsid w:val="009E6569"/>
    <w:rsid w:val="009E711F"/>
    <w:rsid w:val="009E7E6F"/>
    <w:rsid w:val="009F073A"/>
    <w:rsid w:val="009F1DB9"/>
    <w:rsid w:val="009F2256"/>
    <w:rsid w:val="009F22F2"/>
    <w:rsid w:val="009F3287"/>
    <w:rsid w:val="009F47B9"/>
    <w:rsid w:val="009F4C04"/>
    <w:rsid w:val="009F51D0"/>
    <w:rsid w:val="009F5652"/>
    <w:rsid w:val="009F5E59"/>
    <w:rsid w:val="009F70BC"/>
    <w:rsid w:val="009F7B0C"/>
    <w:rsid w:val="009F7D94"/>
    <w:rsid w:val="00A00779"/>
    <w:rsid w:val="00A01EE9"/>
    <w:rsid w:val="00A020CF"/>
    <w:rsid w:val="00A02292"/>
    <w:rsid w:val="00A02405"/>
    <w:rsid w:val="00A02C7B"/>
    <w:rsid w:val="00A035CB"/>
    <w:rsid w:val="00A0397A"/>
    <w:rsid w:val="00A03D58"/>
    <w:rsid w:val="00A04045"/>
    <w:rsid w:val="00A043F5"/>
    <w:rsid w:val="00A04BEC"/>
    <w:rsid w:val="00A051DB"/>
    <w:rsid w:val="00A05866"/>
    <w:rsid w:val="00A05D52"/>
    <w:rsid w:val="00A05EBF"/>
    <w:rsid w:val="00A0611C"/>
    <w:rsid w:val="00A064A0"/>
    <w:rsid w:val="00A11227"/>
    <w:rsid w:val="00A11520"/>
    <w:rsid w:val="00A11943"/>
    <w:rsid w:val="00A125FD"/>
    <w:rsid w:val="00A130DA"/>
    <w:rsid w:val="00A139A7"/>
    <w:rsid w:val="00A14F06"/>
    <w:rsid w:val="00A150B3"/>
    <w:rsid w:val="00A15F55"/>
    <w:rsid w:val="00A15F75"/>
    <w:rsid w:val="00A16ADB"/>
    <w:rsid w:val="00A173A9"/>
    <w:rsid w:val="00A1743C"/>
    <w:rsid w:val="00A1765E"/>
    <w:rsid w:val="00A17C8B"/>
    <w:rsid w:val="00A20A1E"/>
    <w:rsid w:val="00A20FF6"/>
    <w:rsid w:val="00A21129"/>
    <w:rsid w:val="00A21359"/>
    <w:rsid w:val="00A21E41"/>
    <w:rsid w:val="00A22259"/>
    <w:rsid w:val="00A224FF"/>
    <w:rsid w:val="00A229E1"/>
    <w:rsid w:val="00A22FF9"/>
    <w:rsid w:val="00A23BD5"/>
    <w:rsid w:val="00A23E58"/>
    <w:rsid w:val="00A2468A"/>
    <w:rsid w:val="00A25A78"/>
    <w:rsid w:val="00A26DFB"/>
    <w:rsid w:val="00A270A8"/>
    <w:rsid w:val="00A30BAA"/>
    <w:rsid w:val="00A31176"/>
    <w:rsid w:val="00A314F0"/>
    <w:rsid w:val="00A31675"/>
    <w:rsid w:val="00A3170C"/>
    <w:rsid w:val="00A31847"/>
    <w:rsid w:val="00A32B3A"/>
    <w:rsid w:val="00A33C22"/>
    <w:rsid w:val="00A34466"/>
    <w:rsid w:val="00A34A8F"/>
    <w:rsid w:val="00A34E55"/>
    <w:rsid w:val="00A34F14"/>
    <w:rsid w:val="00A357D1"/>
    <w:rsid w:val="00A35C77"/>
    <w:rsid w:val="00A35E84"/>
    <w:rsid w:val="00A3787B"/>
    <w:rsid w:val="00A37F93"/>
    <w:rsid w:val="00A401F3"/>
    <w:rsid w:val="00A40C4D"/>
    <w:rsid w:val="00A40F30"/>
    <w:rsid w:val="00A4154D"/>
    <w:rsid w:val="00A41795"/>
    <w:rsid w:val="00A41DD0"/>
    <w:rsid w:val="00A42138"/>
    <w:rsid w:val="00A434DA"/>
    <w:rsid w:val="00A451ED"/>
    <w:rsid w:val="00A457B5"/>
    <w:rsid w:val="00A4733E"/>
    <w:rsid w:val="00A473D2"/>
    <w:rsid w:val="00A478C9"/>
    <w:rsid w:val="00A4796F"/>
    <w:rsid w:val="00A50F98"/>
    <w:rsid w:val="00A51B76"/>
    <w:rsid w:val="00A5204B"/>
    <w:rsid w:val="00A521FF"/>
    <w:rsid w:val="00A5366E"/>
    <w:rsid w:val="00A53B8B"/>
    <w:rsid w:val="00A54F1B"/>
    <w:rsid w:val="00A55B1F"/>
    <w:rsid w:val="00A56B21"/>
    <w:rsid w:val="00A5736E"/>
    <w:rsid w:val="00A57450"/>
    <w:rsid w:val="00A578C7"/>
    <w:rsid w:val="00A603AE"/>
    <w:rsid w:val="00A60664"/>
    <w:rsid w:val="00A606AE"/>
    <w:rsid w:val="00A60A6C"/>
    <w:rsid w:val="00A618ED"/>
    <w:rsid w:val="00A625FE"/>
    <w:rsid w:val="00A62DAF"/>
    <w:rsid w:val="00A62E24"/>
    <w:rsid w:val="00A63BBD"/>
    <w:rsid w:val="00A649F1"/>
    <w:rsid w:val="00A64CB6"/>
    <w:rsid w:val="00A650A8"/>
    <w:rsid w:val="00A667D5"/>
    <w:rsid w:val="00A70B80"/>
    <w:rsid w:val="00A70C83"/>
    <w:rsid w:val="00A70FEB"/>
    <w:rsid w:val="00A7239F"/>
    <w:rsid w:val="00A729D1"/>
    <w:rsid w:val="00A72EA5"/>
    <w:rsid w:val="00A74291"/>
    <w:rsid w:val="00A74E88"/>
    <w:rsid w:val="00A74E95"/>
    <w:rsid w:val="00A75270"/>
    <w:rsid w:val="00A75A9E"/>
    <w:rsid w:val="00A760E4"/>
    <w:rsid w:val="00A766EF"/>
    <w:rsid w:val="00A776DB"/>
    <w:rsid w:val="00A777EA"/>
    <w:rsid w:val="00A7792A"/>
    <w:rsid w:val="00A77D8A"/>
    <w:rsid w:val="00A8035B"/>
    <w:rsid w:val="00A8110E"/>
    <w:rsid w:val="00A832F5"/>
    <w:rsid w:val="00A8352F"/>
    <w:rsid w:val="00A84815"/>
    <w:rsid w:val="00A84B2E"/>
    <w:rsid w:val="00A84F11"/>
    <w:rsid w:val="00A8543D"/>
    <w:rsid w:val="00A8565A"/>
    <w:rsid w:val="00A85DD2"/>
    <w:rsid w:val="00A86243"/>
    <w:rsid w:val="00A87800"/>
    <w:rsid w:val="00A87875"/>
    <w:rsid w:val="00A87C35"/>
    <w:rsid w:val="00A87F65"/>
    <w:rsid w:val="00A87FD9"/>
    <w:rsid w:val="00A91796"/>
    <w:rsid w:val="00A9226E"/>
    <w:rsid w:val="00A9298B"/>
    <w:rsid w:val="00A93E32"/>
    <w:rsid w:val="00A9531B"/>
    <w:rsid w:val="00A95497"/>
    <w:rsid w:val="00A956EA"/>
    <w:rsid w:val="00AA070C"/>
    <w:rsid w:val="00AA125A"/>
    <w:rsid w:val="00AA1A7E"/>
    <w:rsid w:val="00AA1C6C"/>
    <w:rsid w:val="00AA23FE"/>
    <w:rsid w:val="00AA3097"/>
    <w:rsid w:val="00AA38C4"/>
    <w:rsid w:val="00AA3B5F"/>
    <w:rsid w:val="00AA44D3"/>
    <w:rsid w:val="00AA4783"/>
    <w:rsid w:val="00AA63D0"/>
    <w:rsid w:val="00AA67BE"/>
    <w:rsid w:val="00AA6F23"/>
    <w:rsid w:val="00AB0306"/>
    <w:rsid w:val="00AB055A"/>
    <w:rsid w:val="00AB060E"/>
    <w:rsid w:val="00AB07CB"/>
    <w:rsid w:val="00AB1227"/>
    <w:rsid w:val="00AB39D7"/>
    <w:rsid w:val="00AB3A97"/>
    <w:rsid w:val="00AB48C3"/>
    <w:rsid w:val="00AB519D"/>
    <w:rsid w:val="00AB51D7"/>
    <w:rsid w:val="00AB5279"/>
    <w:rsid w:val="00AB5D01"/>
    <w:rsid w:val="00AB5E8C"/>
    <w:rsid w:val="00AB639C"/>
    <w:rsid w:val="00AB6A2C"/>
    <w:rsid w:val="00AC0155"/>
    <w:rsid w:val="00AC01E5"/>
    <w:rsid w:val="00AC10C8"/>
    <w:rsid w:val="00AC1CE4"/>
    <w:rsid w:val="00AC23BE"/>
    <w:rsid w:val="00AC261B"/>
    <w:rsid w:val="00AC2823"/>
    <w:rsid w:val="00AC28BB"/>
    <w:rsid w:val="00AC3061"/>
    <w:rsid w:val="00AC316A"/>
    <w:rsid w:val="00AC36DE"/>
    <w:rsid w:val="00AC3A12"/>
    <w:rsid w:val="00AC3EA2"/>
    <w:rsid w:val="00AC47CF"/>
    <w:rsid w:val="00AC482B"/>
    <w:rsid w:val="00AC5A67"/>
    <w:rsid w:val="00AC68D8"/>
    <w:rsid w:val="00AC7157"/>
    <w:rsid w:val="00AC7B99"/>
    <w:rsid w:val="00AD0C69"/>
    <w:rsid w:val="00AD0C8A"/>
    <w:rsid w:val="00AD11E9"/>
    <w:rsid w:val="00AD1569"/>
    <w:rsid w:val="00AD197D"/>
    <w:rsid w:val="00AD1CCF"/>
    <w:rsid w:val="00AD247E"/>
    <w:rsid w:val="00AD249D"/>
    <w:rsid w:val="00AD2D1F"/>
    <w:rsid w:val="00AD3057"/>
    <w:rsid w:val="00AD34AA"/>
    <w:rsid w:val="00AD3516"/>
    <w:rsid w:val="00AD36F3"/>
    <w:rsid w:val="00AD3CA1"/>
    <w:rsid w:val="00AD3FD4"/>
    <w:rsid w:val="00AD4526"/>
    <w:rsid w:val="00AE0B9D"/>
    <w:rsid w:val="00AE1325"/>
    <w:rsid w:val="00AE1659"/>
    <w:rsid w:val="00AE1BDE"/>
    <w:rsid w:val="00AE3789"/>
    <w:rsid w:val="00AE47A8"/>
    <w:rsid w:val="00AE5961"/>
    <w:rsid w:val="00AE764B"/>
    <w:rsid w:val="00AF1C31"/>
    <w:rsid w:val="00AF2157"/>
    <w:rsid w:val="00AF25DE"/>
    <w:rsid w:val="00AF28D4"/>
    <w:rsid w:val="00AF3F78"/>
    <w:rsid w:val="00AF45B2"/>
    <w:rsid w:val="00AF5465"/>
    <w:rsid w:val="00AF5E18"/>
    <w:rsid w:val="00AF5E5E"/>
    <w:rsid w:val="00AF6172"/>
    <w:rsid w:val="00AF724D"/>
    <w:rsid w:val="00B00653"/>
    <w:rsid w:val="00B008BC"/>
    <w:rsid w:val="00B00997"/>
    <w:rsid w:val="00B028BA"/>
    <w:rsid w:val="00B02F9B"/>
    <w:rsid w:val="00B04AD8"/>
    <w:rsid w:val="00B05ECB"/>
    <w:rsid w:val="00B05ED9"/>
    <w:rsid w:val="00B067ED"/>
    <w:rsid w:val="00B068B3"/>
    <w:rsid w:val="00B07980"/>
    <w:rsid w:val="00B10AED"/>
    <w:rsid w:val="00B11D29"/>
    <w:rsid w:val="00B11D8A"/>
    <w:rsid w:val="00B134A6"/>
    <w:rsid w:val="00B134DD"/>
    <w:rsid w:val="00B13AC4"/>
    <w:rsid w:val="00B13D00"/>
    <w:rsid w:val="00B13FEF"/>
    <w:rsid w:val="00B1499E"/>
    <w:rsid w:val="00B14A6F"/>
    <w:rsid w:val="00B153D5"/>
    <w:rsid w:val="00B16213"/>
    <w:rsid w:val="00B16551"/>
    <w:rsid w:val="00B16F6F"/>
    <w:rsid w:val="00B172D5"/>
    <w:rsid w:val="00B20136"/>
    <w:rsid w:val="00B20243"/>
    <w:rsid w:val="00B20B0C"/>
    <w:rsid w:val="00B21373"/>
    <w:rsid w:val="00B21728"/>
    <w:rsid w:val="00B21BEF"/>
    <w:rsid w:val="00B21D6C"/>
    <w:rsid w:val="00B23307"/>
    <w:rsid w:val="00B23527"/>
    <w:rsid w:val="00B23630"/>
    <w:rsid w:val="00B23AA4"/>
    <w:rsid w:val="00B23FB0"/>
    <w:rsid w:val="00B24409"/>
    <w:rsid w:val="00B2453D"/>
    <w:rsid w:val="00B256AB"/>
    <w:rsid w:val="00B27238"/>
    <w:rsid w:val="00B27C98"/>
    <w:rsid w:val="00B300CD"/>
    <w:rsid w:val="00B30412"/>
    <w:rsid w:val="00B3115F"/>
    <w:rsid w:val="00B31943"/>
    <w:rsid w:val="00B31B2B"/>
    <w:rsid w:val="00B323FF"/>
    <w:rsid w:val="00B33183"/>
    <w:rsid w:val="00B33688"/>
    <w:rsid w:val="00B339D2"/>
    <w:rsid w:val="00B3489B"/>
    <w:rsid w:val="00B34BA3"/>
    <w:rsid w:val="00B355D4"/>
    <w:rsid w:val="00B3717F"/>
    <w:rsid w:val="00B37D13"/>
    <w:rsid w:val="00B40187"/>
    <w:rsid w:val="00B41160"/>
    <w:rsid w:val="00B412FE"/>
    <w:rsid w:val="00B419DD"/>
    <w:rsid w:val="00B41AFA"/>
    <w:rsid w:val="00B4239E"/>
    <w:rsid w:val="00B426DA"/>
    <w:rsid w:val="00B43D73"/>
    <w:rsid w:val="00B468D2"/>
    <w:rsid w:val="00B46932"/>
    <w:rsid w:val="00B46FFA"/>
    <w:rsid w:val="00B478E8"/>
    <w:rsid w:val="00B522F3"/>
    <w:rsid w:val="00B527F7"/>
    <w:rsid w:val="00B5339B"/>
    <w:rsid w:val="00B54351"/>
    <w:rsid w:val="00B55ADA"/>
    <w:rsid w:val="00B55E25"/>
    <w:rsid w:val="00B56499"/>
    <w:rsid w:val="00B57A21"/>
    <w:rsid w:val="00B57B81"/>
    <w:rsid w:val="00B6072B"/>
    <w:rsid w:val="00B61208"/>
    <w:rsid w:val="00B614EE"/>
    <w:rsid w:val="00B617DD"/>
    <w:rsid w:val="00B61837"/>
    <w:rsid w:val="00B619BF"/>
    <w:rsid w:val="00B61C52"/>
    <w:rsid w:val="00B6232F"/>
    <w:rsid w:val="00B629D1"/>
    <w:rsid w:val="00B633AD"/>
    <w:rsid w:val="00B6434E"/>
    <w:rsid w:val="00B64A95"/>
    <w:rsid w:val="00B64EF0"/>
    <w:rsid w:val="00B6531E"/>
    <w:rsid w:val="00B65F88"/>
    <w:rsid w:val="00B679B2"/>
    <w:rsid w:val="00B70574"/>
    <w:rsid w:val="00B70B11"/>
    <w:rsid w:val="00B71B68"/>
    <w:rsid w:val="00B73D52"/>
    <w:rsid w:val="00B754DA"/>
    <w:rsid w:val="00B75560"/>
    <w:rsid w:val="00B75CF9"/>
    <w:rsid w:val="00B775CE"/>
    <w:rsid w:val="00B77B3E"/>
    <w:rsid w:val="00B80475"/>
    <w:rsid w:val="00B8071C"/>
    <w:rsid w:val="00B80AC5"/>
    <w:rsid w:val="00B80E94"/>
    <w:rsid w:val="00B822D1"/>
    <w:rsid w:val="00B82F26"/>
    <w:rsid w:val="00B847E4"/>
    <w:rsid w:val="00B84BA4"/>
    <w:rsid w:val="00B8572C"/>
    <w:rsid w:val="00B871DB"/>
    <w:rsid w:val="00B87589"/>
    <w:rsid w:val="00B87AB4"/>
    <w:rsid w:val="00B904F0"/>
    <w:rsid w:val="00B917D1"/>
    <w:rsid w:val="00B91C53"/>
    <w:rsid w:val="00B920F3"/>
    <w:rsid w:val="00B92204"/>
    <w:rsid w:val="00B92B21"/>
    <w:rsid w:val="00B93BCE"/>
    <w:rsid w:val="00B93E38"/>
    <w:rsid w:val="00B94A94"/>
    <w:rsid w:val="00B94F78"/>
    <w:rsid w:val="00B96659"/>
    <w:rsid w:val="00B972D7"/>
    <w:rsid w:val="00BA07AE"/>
    <w:rsid w:val="00BA0C9C"/>
    <w:rsid w:val="00BA108F"/>
    <w:rsid w:val="00BA2EE4"/>
    <w:rsid w:val="00BA30B0"/>
    <w:rsid w:val="00BA4BB9"/>
    <w:rsid w:val="00BA5E43"/>
    <w:rsid w:val="00BA5EC5"/>
    <w:rsid w:val="00BA6B2F"/>
    <w:rsid w:val="00BA769C"/>
    <w:rsid w:val="00BB042C"/>
    <w:rsid w:val="00BB073E"/>
    <w:rsid w:val="00BB0BCA"/>
    <w:rsid w:val="00BB0E78"/>
    <w:rsid w:val="00BB222F"/>
    <w:rsid w:val="00BB224D"/>
    <w:rsid w:val="00BB363E"/>
    <w:rsid w:val="00BB3A5B"/>
    <w:rsid w:val="00BB4649"/>
    <w:rsid w:val="00BB523D"/>
    <w:rsid w:val="00BB5DD9"/>
    <w:rsid w:val="00BB6355"/>
    <w:rsid w:val="00BB6B9B"/>
    <w:rsid w:val="00BB6CEE"/>
    <w:rsid w:val="00BB6EAD"/>
    <w:rsid w:val="00BB7340"/>
    <w:rsid w:val="00BB7370"/>
    <w:rsid w:val="00BC0196"/>
    <w:rsid w:val="00BC321E"/>
    <w:rsid w:val="00BC3612"/>
    <w:rsid w:val="00BC5305"/>
    <w:rsid w:val="00BC5373"/>
    <w:rsid w:val="00BC5A75"/>
    <w:rsid w:val="00BC6F66"/>
    <w:rsid w:val="00BC71C7"/>
    <w:rsid w:val="00BC7B23"/>
    <w:rsid w:val="00BD068C"/>
    <w:rsid w:val="00BD0DDC"/>
    <w:rsid w:val="00BD0FF3"/>
    <w:rsid w:val="00BD1BB4"/>
    <w:rsid w:val="00BD27C9"/>
    <w:rsid w:val="00BD334F"/>
    <w:rsid w:val="00BD3BDC"/>
    <w:rsid w:val="00BD3C9D"/>
    <w:rsid w:val="00BD5698"/>
    <w:rsid w:val="00BD5705"/>
    <w:rsid w:val="00BD5B4A"/>
    <w:rsid w:val="00BD5CE3"/>
    <w:rsid w:val="00BD654D"/>
    <w:rsid w:val="00BD6E2F"/>
    <w:rsid w:val="00BD7947"/>
    <w:rsid w:val="00BD7A72"/>
    <w:rsid w:val="00BE0879"/>
    <w:rsid w:val="00BE0A10"/>
    <w:rsid w:val="00BE156E"/>
    <w:rsid w:val="00BE17F6"/>
    <w:rsid w:val="00BE223C"/>
    <w:rsid w:val="00BE2AE4"/>
    <w:rsid w:val="00BE3131"/>
    <w:rsid w:val="00BE3421"/>
    <w:rsid w:val="00BE3C8A"/>
    <w:rsid w:val="00BE5161"/>
    <w:rsid w:val="00BE56DD"/>
    <w:rsid w:val="00BE58A5"/>
    <w:rsid w:val="00BE5E04"/>
    <w:rsid w:val="00BE5FDC"/>
    <w:rsid w:val="00BE619E"/>
    <w:rsid w:val="00BE627C"/>
    <w:rsid w:val="00BE6485"/>
    <w:rsid w:val="00BE6EB3"/>
    <w:rsid w:val="00BE747A"/>
    <w:rsid w:val="00BE790D"/>
    <w:rsid w:val="00BE7CCF"/>
    <w:rsid w:val="00BE7D6C"/>
    <w:rsid w:val="00BF0A06"/>
    <w:rsid w:val="00BF25F3"/>
    <w:rsid w:val="00BF26F2"/>
    <w:rsid w:val="00BF281C"/>
    <w:rsid w:val="00BF38B7"/>
    <w:rsid w:val="00BF3D1A"/>
    <w:rsid w:val="00BF3EAD"/>
    <w:rsid w:val="00BF3F5B"/>
    <w:rsid w:val="00BF43BC"/>
    <w:rsid w:val="00BF4616"/>
    <w:rsid w:val="00BF4B8E"/>
    <w:rsid w:val="00BF5BAB"/>
    <w:rsid w:val="00BF5DA6"/>
    <w:rsid w:val="00BF6C45"/>
    <w:rsid w:val="00C008CF"/>
    <w:rsid w:val="00C00C8E"/>
    <w:rsid w:val="00C014D5"/>
    <w:rsid w:val="00C0175A"/>
    <w:rsid w:val="00C021EB"/>
    <w:rsid w:val="00C02AFE"/>
    <w:rsid w:val="00C049DE"/>
    <w:rsid w:val="00C04A87"/>
    <w:rsid w:val="00C0583B"/>
    <w:rsid w:val="00C05C2B"/>
    <w:rsid w:val="00C0659D"/>
    <w:rsid w:val="00C07765"/>
    <w:rsid w:val="00C07A29"/>
    <w:rsid w:val="00C10611"/>
    <w:rsid w:val="00C113F0"/>
    <w:rsid w:val="00C1149D"/>
    <w:rsid w:val="00C1188C"/>
    <w:rsid w:val="00C12218"/>
    <w:rsid w:val="00C129CB"/>
    <w:rsid w:val="00C136B8"/>
    <w:rsid w:val="00C142B4"/>
    <w:rsid w:val="00C1484F"/>
    <w:rsid w:val="00C148B2"/>
    <w:rsid w:val="00C14B5E"/>
    <w:rsid w:val="00C14CC5"/>
    <w:rsid w:val="00C15295"/>
    <w:rsid w:val="00C15322"/>
    <w:rsid w:val="00C1662D"/>
    <w:rsid w:val="00C16DF0"/>
    <w:rsid w:val="00C1769D"/>
    <w:rsid w:val="00C17791"/>
    <w:rsid w:val="00C179AE"/>
    <w:rsid w:val="00C201A1"/>
    <w:rsid w:val="00C20214"/>
    <w:rsid w:val="00C21755"/>
    <w:rsid w:val="00C22C19"/>
    <w:rsid w:val="00C22F1C"/>
    <w:rsid w:val="00C23AA3"/>
    <w:rsid w:val="00C24B48"/>
    <w:rsid w:val="00C26724"/>
    <w:rsid w:val="00C2722D"/>
    <w:rsid w:val="00C2758F"/>
    <w:rsid w:val="00C27C73"/>
    <w:rsid w:val="00C30AD2"/>
    <w:rsid w:val="00C30E69"/>
    <w:rsid w:val="00C31BF9"/>
    <w:rsid w:val="00C326EE"/>
    <w:rsid w:val="00C34C97"/>
    <w:rsid w:val="00C35D19"/>
    <w:rsid w:val="00C35DBD"/>
    <w:rsid w:val="00C36008"/>
    <w:rsid w:val="00C37283"/>
    <w:rsid w:val="00C4033A"/>
    <w:rsid w:val="00C4080D"/>
    <w:rsid w:val="00C409BE"/>
    <w:rsid w:val="00C41417"/>
    <w:rsid w:val="00C4290A"/>
    <w:rsid w:val="00C4376E"/>
    <w:rsid w:val="00C441EA"/>
    <w:rsid w:val="00C44476"/>
    <w:rsid w:val="00C449D7"/>
    <w:rsid w:val="00C461FC"/>
    <w:rsid w:val="00C4628F"/>
    <w:rsid w:val="00C47287"/>
    <w:rsid w:val="00C47967"/>
    <w:rsid w:val="00C47BDF"/>
    <w:rsid w:val="00C47E46"/>
    <w:rsid w:val="00C50693"/>
    <w:rsid w:val="00C50DB5"/>
    <w:rsid w:val="00C50DCA"/>
    <w:rsid w:val="00C510AA"/>
    <w:rsid w:val="00C541D8"/>
    <w:rsid w:val="00C55218"/>
    <w:rsid w:val="00C57EA2"/>
    <w:rsid w:val="00C60489"/>
    <w:rsid w:val="00C611A6"/>
    <w:rsid w:val="00C61514"/>
    <w:rsid w:val="00C61896"/>
    <w:rsid w:val="00C623A5"/>
    <w:rsid w:val="00C623C9"/>
    <w:rsid w:val="00C63023"/>
    <w:rsid w:val="00C65F14"/>
    <w:rsid w:val="00C66F3B"/>
    <w:rsid w:val="00C71E7B"/>
    <w:rsid w:val="00C7247A"/>
    <w:rsid w:val="00C7436E"/>
    <w:rsid w:val="00C74CF8"/>
    <w:rsid w:val="00C74DE1"/>
    <w:rsid w:val="00C74FF5"/>
    <w:rsid w:val="00C75E71"/>
    <w:rsid w:val="00C75FC2"/>
    <w:rsid w:val="00C76D80"/>
    <w:rsid w:val="00C771FC"/>
    <w:rsid w:val="00C77737"/>
    <w:rsid w:val="00C777B9"/>
    <w:rsid w:val="00C800C3"/>
    <w:rsid w:val="00C8033C"/>
    <w:rsid w:val="00C8083B"/>
    <w:rsid w:val="00C81B14"/>
    <w:rsid w:val="00C823B4"/>
    <w:rsid w:val="00C82E2F"/>
    <w:rsid w:val="00C832E9"/>
    <w:rsid w:val="00C8458F"/>
    <w:rsid w:val="00C84CE3"/>
    <w:rsid w:val="00C87748"/>
    <w:rsid w:val="00C9017B"/>
    <w:rsid w:val="00C912E8"/>
    <w:rsid w:val="00C91618"/>
    <w:rsid w:val="00C9203D"/>
    <w:rsid w:val="00C93197"/>
    <w:rsid w:val="00C93528"/>
    <w:rsid w:val="00C94627"/>
    <w:rsid w:val="00C95042"/>
    <w:rsid w:val="00C95169"/>
    <w:rsid w:val="00C95BC6"/>
    <w:rsid w:val="00C9681A"/>
    <w:rsid w:val="00C96B2E"/>
    <w:rsid w:val="00C97140"/>
    <w:rsid w:val="00C9723B"/>
    <w:rsid w:val="00CA0480"/>
    <w:rsid w:val="00CA04E9"/>
    <w:rsid w:val="00CA106F"/>
    <w:rsid w:val="00CA1C81"/>
    <w:rsid w:val="00CA2BE8"/>
    <w:rsid w:val="00CA30CC"/>
    <w:rsid w:val="00CA4069"/>
    <w:rsid w:val="00CA46FC"/>
    <w:rsid w:val="00CA4904"/>
    <w:rsid w:val="00CA4DF3"/>
    <w:rsid w:val="00CA5727"/>
    <w:rsid w:val="00CA67E3"/>
    <w:rsid w:val="00CA7B67"/>
    <w:rsid w:val="00CB12E9"/>
    <w:rsid w:val="00CB18A4"/>
    <w:rsid w:val="00CB1A45"/>
    <w:rsid w:val="00CB2385"/>
    <w:rsid w:val="00CB2904"/>
    <w:rsid w:val="00CB2B66"/>
    <w:rsid w:val="00CB4764"/>
    <w:rsid w:val="00CB6C9E"/>
    <w:rsid w:val="00CB7316"/>
    <w:rsid w:val="00CB75C9"/>
    <w:rsid w:val="00CB76D5"/>
    <w:rsid w:val="00CB7F0C"/>
    <w:rsid w:val="00CC0134"/>
    <w:rsid w:val="00CC2783"/>
    <w:rsid w:val="00CC2836"/>
    <w:rsid w:val="00CC4344"/>
    <w:rsid w:val="00CC5FFB"/>
    <w:rsid w:val="00CC603C"/>
    <w:rsid w:val="00CC6BB6"/>
    <w:rsid w:val="00CD0103"/>
    <w:rsid w:val="00CD0D08"/>
    <w:rsid w:val="00CD1F2F"/>
    <w:rsid w:val="00CD204B"/>
    <w:rsid w:val="00CD34DE"/>
    <w:rsid w:val="00CD3785"/>
    <w:rsid w:val="00CD4271"/>
    <w:rsid w:val="00CD45FF"/>
    <w:rsid w:val="00CD46E9"/>
    <w:rsid w:val="00CD519F"/>
    <w:rsid w:val="00CD5673"/>
    <w:rsid w:val="00CD62FA"/>
    <w:rsid w:val="00CD69C1"/>
    <w:rsid w:val="00CD74AA"/>
    <w:rsid w:val="00CD7EE4"/>
    <w:rsid w:val="00CD7F5A"/>
    <w:rsid w:val="00CE000D"/>
    <w:rsid w:val="00CE0225"/>
    <w:rsid w:val="00CE02E1"/>
    <w:rsid w:val="00CE051A"/>
    <w:rsid w:val="00CE06BA"/>
    <w:rsid w:val="00CE1498"/>
    <w:rsid w:val="00CE4531"/>
    <w:rsid w:val="00CE458B"/>
    <w:rsid w:val="00CE5655"/>
    <w:rsid w:val="00CE697A"/>
    <w:rsid w:val="00CE6CA7"/>
    <w:rsid w:val="00CE72F9"/>
    <w:rsid w:val="00CE78F8"/>
    <w:rsid w:val="00CF02F4"/>
    <w:rsid w:val="00CF05A2"/>
    <w:rsid w:val="00CF0921"/>
    <w:rsid w:val="00CF0AFA"/>
    <w:rsid w:val="00CF0B13"/>
    <w:rsid w:val="00CF0C3E"/>
    <w:rsid w:val="00CF1A71"/>
    <w:rsid w:val="00CF1E64"/>
    <w:rsid w:val="00CF2BD0"/>
    <w:rsid w:val="00CF2ECD"/>
    <w:rsid w:val="00CF3912"/>
    <w:rsid w:val="00CF4835"/>
    <w:rsid w:val="00CF4CF8"/>
    <w:rsid w:val="00CF5885"/>
    <w:rsid w:val="00CF58E9"/>
    <w:rsid w:val="00CF5E93"/>
    <w:rsid w:val="00CF70D6"/>
    <w:rsid w:val="00D0180E"/>
    <w:rsid w:val="00D02345"/>
    <w:rsid w:val="00D02D28"/>
    <w:rsid w:val="00D03EA6"/>
    <w:rsid w:val="00D04140"/>
    <w:rsid w:val="00D052BE"/>
    <w:rsid w:val="00D05F07"/>
    <w:rsid w:val="00D071B8"/>
    <w:rsid w:val="00D0747A"/>
    <w:rsid w:val="00D0791F"/>
    <w:rsid w:val="00D07F5C"/>
    <w:rsid w:val="00D104DE"/>
    <w:rsid w:val="00D117FB"/>
    <w:rsid w:val="00D1373B"/>
    <w:rsid w:val="00D13AF0"/>
    <w:rsid w:val="00D13E29"/>
    <w:rsid w:val="00D163A4"/>
    <w:rsid w:val="00D16400"/>
    <w:rsid w:val="00D16ADD"/>
    <w:rsid w:val="00D1737E"/>
    <w:rsid w:val="00D1739A"/>
    <w:rsid w:val="00D17493"/>
    <w:rsid w:val="00D20017"/>
    <w:rsid w:val="00D204C1"/>
    <w:rsid w:val="00D204E2"/>
    <w:rsid w:val="00D21AF6"/>
    <w:rsid w:val="00D22EEC"/>
    <w:rsid w:val="00D2326D"/>
    <w:rsid w:val="00D238AB"/>
    <w:rsid w:val="00D2400F"/>
    <w:rsid w:val="00D24AEB"/>
    <w:rsid w:val="00D25662"/>
    <w:rsid w:val="00D26F33"/>
    <w:rsid w:val="00D273AB"/>
    <w:rsid w:val="00D3024A"/>
    <w:rsid w:val="00D30290"/>
    <w:rsid w:val="00D306DD"/>
    <w:rsid w:val="00D3160E"/>
    <w:rsid w:val="00D31D3D"/>
    <w:rsid w:val="00D33E9C"/>
    <w:rsid w:val="00D342A9"/>
    <w:rsid w:val="00D348C3"/>
    <w:rsid w:val="00D35C02"/>
    <w:rsid w:val="00D36FBF"/>
    <w:rsid w:val="00D407B9"/>
    <w:rsid w:val="00D40E74"/>
    <w:rsid w:val="00D40E76"/>
    <w:rsid w:val="00D41087"/>
    <w:rsid w:val="00D41881"/>
    <w:rsid w:val="00D42504"/>
    <w:rsid w:val="00D427DE"/>
    <w:rsid w:val="00D42E96"/>
    <w:rsid w:val="00D431EC"/>
    <w:rsid w:val="00D43855"/>
    <w:rsid w:val="00D43A49"/>
    <w:rsid w:val="00D44374"/>
    <w:rsid w:val="00D44B44"/>
    <w:rsid w:val="00D45DCE"/>
    <w:rsid w:val="00D46001"/>
    <w:rsid w:val="00D4774D"/>
    <w:rsid w:val="00D4781E"/>
    <w:rsid w:val="00D5044C"/>
    <w:rsid w:val="00D50518"/>
    <w:rsid w:val="00D52246"/>
    <w:rsid w:val="00D52331"/>
    <w:rsid w:val="00D52B8D"/>
    <w:rsid w:val="00D53410"/>
    <w:rsid w:val="00D53CE6"/>
    <w:rsid w:val="00D53E19"/>
    <w:rsid w:val="00D54308"/>
    <w:rsid w:val="00D5574C"/>
    <w:rsid w:val="00D57590"/>
    <w:rsid w:val="00D57801"/>
    <w:rsid w:val="00D613F5"/>
    <w:rsid w:val="00D61453"/>
    <w:rsid w:val="00D615F6"/>
    <w:rsid w:val="00D62B94"/>
    <w:rsid w:val="00D62E66"/>
    <w:rsid w:val="00D63067"/>
    <w:rsid w:val="00D63387"/>
    <w:rsid w:val="00D646F5"/>
    <w:rsid w:val="00D65117"/>
    <w:rsid w:val="00D67997"/>
    <w:rsid w:val="00D7053B"/>
    <w:rsid w:val="00D70EF3"/>
    <w:rsid w:val="00D71715"/>
    <w:rsid w:val="00D71AB0"/>
    <w:rsid w:val="00D72863"/>
    <w:rsid w:val="00D72997"/>
    <w:rsid w:val="00D73327"/>
    <w:rsid w:val="00D7372C"/>
    <w:rsid w:val="00D73A53"/>
    <w:rsid w:val="00D748DC"/>
    <w:rsid w:val="00D75F34"/>
    <w:rsid w:val="00D770CC"/>
    <w:rsid w:val="00D77654"/>
    <w:rsid w:val="00D80409"/>
    <w:rsid w:val="00D80D75"/>
    <w:rsid w:val="00D81A5C"/>
    <w:rsid w:val="00D83FA3"/>
    <w:rsid w:val="00D8534E"/>
    <w:rsid w:val="00D85F5B"/>
    <w:rsid w:val="00D86422"/>
    <w:rsid w:val="00D86945"/>
    <w:rsid w:val="00D86D07"/>
    <w:rsid w:val="00D86F2D"/>
    <w:rsid w:val="00D87806"/>
    <w:rsid w:val="00D879F1"/>
    <w:rsid w:val="00D90B1C"/>
    <w:rsid w:val="00D9179D"/>
    <w:rsid w:val="00D921E1"/>
    <w:rsid w:val="00D92552"/>
    <w:rsid w:val="00D9263D"/>
    <w:rsid w:val="00D92DAF"/>
    <w:rsid w:val="00D932FD"/>
    <w:rsid w:val="00D9340C"/>
    <w:rsid w:val="00D945F5"/>
    <w:rsid w:val="00D95335"/>
    <w:rsid w:val="00D96FE8"/>
    <w:rsid w:val="00D97BB5"/>
    <w:rsid w:val="00DA03B0"/>
    <w:rsid w:val="00DA03E0"/>
    <w:rsid w:val="00DA0FCD"/>
    <w:rsid w:val="00DA150E"/>
    <w:rsid w:val="00DA29CB"/>
    <w:rsid w:val="00DA36BD"/>
    <w:rsid w:val="00DA4AB4"/>
    <w:rsid w:val="00DA5458"/>
    <w:rsid w:val="00DA565B"/>
    <w:rsid w:val="00DA57A9"/>
    <w:rsid w:val="00DA5C59"/>
    <w:rsid w:val="00DA5EAA"/>
    <w:rsid w:val="00DA6C8F"/>
    <w:rsid w:val="00DA701F"/>
    <w:rsid w:val="00DA74FA"/>
    <w:rsid w:val="00DB05B5"/>
    <w:rsid w:val="00DB1298"/>
    <w:rsid w:val="00DB1631"/>
    <w:rsid w:val="00DB201A"/>
    <w:rsid w:val="00DB3230"/>
    <w:rsid w:val="00DB3916"/>
    <w:rsid w:val="00DB39E6"/>
    <w:rsid w:val="00DB3A49"/>
    <w:rsid w:val="00DB3D9B"/>
    <w:rsid w:val="00DB442C"/>
    <w:rsid w:val="00DB44F1"/>
    <w:rsid w:val="00DB5228"/>
    <w:rsid w:val="00DB5DBF"/>
    <w:rsid w:val="00DB7B2B"/>
    <w:rsid w:val="00DB7E44"/>
    <w:rsid w:val="00DC0E6E"/>
    <w:rsid w:val="00DC1DAD"/>
    <w:rsid w:val="00DC1DB4"/>
    <w:rsid w:val="00DC21CE"/>
    <w:rsid w:val="00DC284F"/>
    <w:rsid w:val="00DC28A5"/>
    <w:rsid w:val="00DC2B97"/>
    <w:rsid w:val="00DC4C14"/>
    <w:rsid w:val="00DC6DF7"/>
    <w:rsid w:val="00DC7951"/>
    <w:rsid w:val="00DD009F"/>
    <w:rsid w:val="00DD070A"/>
    <w:rsid w:val="00DD1147"/>
    <w:rsid w:val="00DD1873"/>
    <w:rsid w:val="00DD26E4"/>
    <w:rsid w:val="00DD2A65"/>
    <w:rsid w:val="00DD2F37"/>
    <w:rsid w:val="00DD3AC5"/>
    <w:rsid w:val="00DD45CD"/>
    <w:rsid w:val="00DD551F"/>
    <w:rsid w:val="00DD5FD8"/>
    <w:rsid w:val="00DD6EF7"/>
    <w:rsid w:val="00DE00D0"/>
    <w:rsid w:val="00DE1747"/>
    <w:rsid w:val="00DE1797"/>
    <w:rsid w:val="00DE282B"/>
    <w:rsid w:val="00DE32D4"/>
    <w:rsid w:val="00DE36E1"/>
    <w:rsid w:val="00DE36ED"/>
    <w:rsid w:val="00DE51B8"/>
    <w:rsid w:val="00DE5A6A"/>
    <w:rsid w:val="00DE5B3F"/>
    <w:rsid w:val="00DE6650"/>
    <w:rsid w:val="00DE6AD1"/>
    <w:rsid w:val="00DE7A0F"/>
    <w:rsid w:val="00DE7D07"/>
    <w:rsid w:val="00DF03D2"/>
    <w:rsid w:val="00DF0962"/>
    <w:rsid w:val="00DF0D76"/>
    <w:rsid w:val="00DF157E"/>
    <w:rsid w:val="00DF1FBE"/>
    <w:rsid w:val="00DF22A9"/>
    <w:rsid w:val="00DF2611"/>
    <w:rsid w:val="00DF31D2"/>
    <w:rsid w:val="00DF34E9"/>
    <w:rsid w:val="00DF51C0"/>
    <w:rsid w:val="00DF55BC"/>
    <w:rsid w:val="00DF6E11"/>
    <w:rsid w:val="00DF7429"/>
    <w:rsid w:val="00DF7872"/>
    <w:rsid w:val="00E00415"/>
    <w:rsid w:val="00E0055B"/>
    <w:rsid w:val="00E01B3C"/>
    <w:rsid w:val="00E020E5"/>
    <w:rsid w:val="00E02DF1"/>
    <w:rsid w:val="00E03F28"/>
    <w:rsid w:val="00E04010"/>
    <w:rsid w:val="00E05126"/>
    <w:rsid w:val="00E0547C"/>
    <w:rsid w:val="00E05BEB"/>
    <w:rsid w:val="00E076BC"/>
    <w:rsid w:val="00E07E31"/>
    <w:rsid w:val="00E11A7F"/>
    <w:rsid w:val="00E12031"/>
    <w:rsid w:val="00E12491"/>
    <w:rsid w:val="00E12655"/>
    <w:rsid w:val="00E12694"/>
    <w:rsid w:val="00E128B3"/>
    <w:rsid w:val="00E133FA"/>
    <w:rsid w:val="00E136B6"/>
    <w:rsid w:val="00E14876"/>
    <w:rsid w:val="00E1537A"/>
    <w:rsid w:val="00E155B4"/>
    <w:rsid w:val="00E15EF4"/>
    <w:rsid w:val="00E17B73"/>
    <w:rsid w:val="00E17C69"/>
    <w:rsid w:val="00E20170"/>
    <w:rsid w:val="00E20342"/>
    <w:rsid w:val="00E209CF"/>
    <w:rsid w:val="00E20A74"/>
    <w:rsid w:val="00E20D8E"/>
    <w:rsid w:val="00E2127B"/>
    <w:rsid w:val="00E21AC0"/>
    <w:rsid w:val="00E224D3"/>
    <w:rsid w:val="00E22E8F"/>
    <w:rsid w:val="00E22F4E"/>
    <w:rsid w:val="00E23871"/>
    <w:rsid w:val="00E254B7"/>
    <w:rsid w:val="00E25781"/>
    <w:rsid w:val="00E25C32"/>
    <w:rsid w:val="00E25C40"/>
    <w:rsid w:val="00E273EB"/>
    <w:rsid w:val="00E278CE"/>
    <w:rsid w:val="00E30B9D"/>
    <w:rsid w:val="00E3234B"/>
    <w:rsid w:val="00E32513"/>
    <w:rsid w:val="00E341FD"/>
    <w:rsid w:val="00E342B9"/>
    <w:rsid w:val="00E366FB"/>
    <w:rsid w:val="00E36ACD"/>
    <w:rsid w:val="00E37279"/>
    <w:rsid w:val="00E40D58"/>
    <w:rsid w:val="00E41413"/>
    <w:rsid w:val="00E41BFA"/>
    <w:rsid w:val="00E420EA"/>
    <w:rsid w:val="00E434FD"/>
    <w:rsid w:val="00E4392E"/>
    <w:rsid w:val="00E43A6F"/>
    <w:rsid w:val="00E4470F"/>
    <w:rsid w:val="00E447C5"/>
    <w:rsid w:val="00E449B5"/>
    <w:rsid w:val="00E46020"/>
    <w:rsid w:val="00E473E2"/>
    <w:rsid w:val="00E50F9B"/>
    <w:rsid w:val="00E51B9D"/>
    <w:rsid w:val="00E51C3D"/>
    <w:rsid w:val="00E534A1"/>
    <w:rsid w:val="00E5350C"/>
    <w:rsid w:val="00E5427A"/>
    <w:rsid w:val="00E54CD2"/>
    <w:rsid w:val="00E55BE1"/>
    <w:rsid w:val="00E56B74"/>
    <w:rsid w:val="00E56F0B"/>
    <w:rsid w:val="00E60369"/>
    <w:rsid w:val="00E603B0"/>
    <w:rsid w:val="00E6071E"/>
    <w:rsid w:val="00E609AD"/>
    <w:rsid w:val="00E614D9"/>
    <w:rsid w:val="00E6197F"/>
    <w:rsid w:val="00E61D4F"/>
    <w:rsid w:val="00E62AE5"/>
    <w:rsid w:val="00E630C1"/>
    <w:rsid w:val="00E65BFB"/>
    <w:rsid w:val="00E65DC2"/>
    <w:rsid w:val="00E65F89"/>
    <w:rsid w:val="00E66C54"/>
    <w:rsid w:val="00E6739A"/>
    <w:rsid w:val="00E673B7"/>
    <w:rsid w:val="00E67F0B"/>
    <w:rsid w:val="00E70260"/>
    <w:rsid w:val="00E70E51"/>
    <w:rsid w:val="00E7192F"/>
    <w:rsid w:val="00E72A20"/>
    <w:rsid w:val="00E72E0A"/>
    <w:rsid w:val="00E73634"/>
    <w:rsid w:val="00E75464"/>
    <w:rsid w:val="00E7596A"/>
    <w:rsid w:val="00E77414"/>
    <w:rsid w:val="00E808AE"/>
    <w:rsid w:val="00E80EDF"/>
    <w:rsid w:val="00E819F1"/>
    <w:rsid w:val="00E8271B"/>
    <w:rsid w:val="00E84103"/>
    <w:rsid w:val="00E847A6"/>
    <w:rsid w:val="00E84C25"/>
    <w:rsid w:val="00E84D1E"/>
    <w:rsid w:val="00E856AF"/>
    <w:rsid w:val="00E859B5"/>
    <w:rsid w:val="00E85DFD"/>
    <w:rsid w:val="00E8653C"/>
    <w:rsid w:val="00E86A2B"/>
    <w:rsid w:val="00E86B99"/>
    <w:rsid w:val="00E86F73"/>
    <w:rsid w:val="00E8721A"/>
    <w:rsid w:val="00E9131F"/>
    <w:rsid w:val="00E92B18"/>
    <w:rsid w:val="00E92B37"/>
    <w:rsid w:val="00E937B3"/>
    <w:rsid w:val="00E93B66"/>
    <w:rsid w:val="00E948A5"/>
    <w:rsid w:val="00E948E1"/>
    <w:rsid w:val="00E9522B"/>
    <w:rsid w:val="00E9597D"/>
    <w:rsid w:val="00E97B51"/>
    <w:rsid w:val="00EA01D8"/>
    <w:rsid w:val="00EA0B8A"/>
    <w:rsid w:val="00EA0C6E"/>
    <w:rsid w:val="00EA1277"/>
    <w:rsid w:val="00EA18BA"/>
    <w:rsid w:val="00EA2611"/>
    <w:rsid w:val="00EA51C5"/>
    <w:rsid w:val="00EA61C6"/>
    <w:rsid w:val="00EA6BD2"/>
    <w:rsid w:val="00EA6F6D"/>
    <w:rsid w:val="00EB0007"/>
    <w:rsid w:val="00EB1B65"/>
    <w:rsid w:val="00EB2015"/>
    <w:rsid w:val="00EB25F6"/>
    <w:rsid w:val="00EB26AC"/>
    <w:rsid w:val="00EB2F53"/>
    <w:rsid w:val="00EB33BA"/>
    <w:rsid w:val="00EB360F"/>
    <w:rsid w:val="00EB3D80"/>
    <w:rsid w:val="00EB3F05"/>
    <w:rsid w:val="00EB4248"/>
    <w:rsid w:val="00EB4C03"/>
    <w:rsid w:val="00EB4FE9"/>
    <w:rsid w:val="00EB5419"/>
    <w:rsid w:val="00EB56B6"/>
    <w:rsid w:val="00EB5BCF"/>
    <w:rsid w:val="00EB5D53"/>
    <w:rsid w:val="00EB63F9"/>
    <w:rsid w:val="00EB6590"/>
    <w:rsid w:val="00EB7272"/>
    <w:rsid w:val="00EC040A"/>
    <w:rsid w:val="00EC073C"/>
    <w:rsid w:val="00EC0ABC"/>
    <w:rsid w:val="00EC1FF2"/>
    <w:rsid w:val="00EC22FA"/>
    <w:rsid w:val="00EC2F4D"/>
    <w:rsid w:val="00EC3F13"/>
    <w:rsid w:val="00EC4192"/>
    <w:rsid w:val="00EC4EDF"/>
    <w:rsid w:val="00EC51C2"/>
    <w:rsid w:val="00EC541B"/>
    <w:rsid w:val="00EC55CF"/>
    <w:rsid w:val="00EC6580"/>
    <w:rsid w:val="00EC79B6"/>
    <w:rsid w:val="00ED0DCD"/>
    <w:rsid w:val="00ED1065"/>
    <w:rsid w:val="00ED1786"/>
    <w:rsid w:val="00ED2332"/>
    <w:rsid w:val="00ED35C6"/>
    <w:rsid w:val="00ED3E7D"/>
    <w:rsid w:val="00ED4D80"/>
    <w:rsid w:val="00ED4E68"/>
    <w:rsid w:val="00ED56DA"/>
    <w:rsid w:val="00ED77D4"/>
    <w:rsid w:val="00EE0F27"/>
    <w:rsid w:val="00EE1579"/>
    <w:rsid w:val="00EE17DC"/>
    <w:rsid w:val="00EE1F4F"/>
    <w:rsid w:val="00EE2669"/>
    <w:rsid w:val="00EE2F9B"/>
    <w:rsid w:val="00EE300D"/>
    <w:rsid w:val="00EE365E"/>
    <w:rsid w:val="00EE3782"/>
    <w:rsid w:val="00EE3E98"/>
    <w:rsid w:val="00EE4028"/>
    <w:rsid w:val="00EE4AEE"/>
    <w:rsid w:val="00EE4DA0"/>
    <w:rsid w:val="00EE5714"/>
    <w:rsid w:val="00EE5CC1"/>
    <w:rsid w:val="00EE6CA3"/>
    <w:rsid w:val="00EE72A7"/>
    <w:rsid w:val="00EE7833"/>
    <w:rsid w:val="00EE7F87"/>
    <w:rsid w:val="00EF0174"/>
    <w:rsid w:val="00EF0606"/>
    <w:rsid w:val="00EF0C44"/>
    <w:rsid w:val="00EF0DD1"/>
    <w:rsid w:val="00EF2DF6"/>
    <w:rsid w:val="00EF379D"/>
    <w:rsid w:val="00EF44AE"/>
    <w:rsid w:val="00EF484C"/>
    <w:rsid w:val="00EF49BA"/>
    <w:rsid w:val="00EF4D54"/>
    <w:rsid w:val="00EF4F3F"/>
    <w:rsid w:val="00EF5515"/>
    <w:rsid w:val="00EF58E8"/>
    <w:rsid w:val="00EF6536"/>
    <w:rsid w:val="00EF65D3"/>
    <w:rsid w:val="00EF74D9"/>
    <w:rsid w:val="00F0042A"/>
    <w:rsid w:val="00F005E9"/>
    <w:rsid w:val="00F00798"/>
    <w:rsid w:val="00F00D4E"/>
    <w:rsid w:val="00F00E7D"/>
    <w:rsid w:val="00F019C2"/>
    <w:rsid w:val="00F02035"/>
    <w:rsid w:val="00F02C57"/>
    <w:rsid w:val="00F03436"/>
    <w:rsid w:val="00F03746"/>
    <w:rsid w:val="00F07369"/>
    <w:rsid w:val="00F11139"/>
    <w:rsid w:val="00F12004"/>
    <w:rsid w:val="00F12B6E"/>
    <w:rsid w:val="00F15BE0"/>
    <w:rsid w:val="00F161EB"/>
    <w:rsid w:val="00F1638D"/>
    <w:rsid w:val="00F16E2F"/>
    <w:rsid w:val="00F16FF9"/>
    <w:rsid w:val="00F20037"/>
    <w:rsid w:val="00F20D21"/>
    <w:rsid w:val="00F212B1"/>
    <w:rsid w:val="00F2176F"/>
    <w:rsid w:val="00F25F47"/>
    <w:rsid w:val="00F25FD9"/>
    <w:rsid w:val="00F2605F"/>
    <w:rsid w:val="00F26092"/>
    <w:rsid w:val="00F26EB2"/>
    <w:rsid w:val="00F308EC"/>
    <w:rsid w:val="00F312F4"/>
    <w:rsid w:val="00F317E8"/>
    <w:rsid w:val="00F322A7"/>
    <w:rsid w:val="00F32781"/>
    <w:rsid w:val="00F32E05"/>
    <w:rsid w:val="00F331EE"/>
    <w:rsid w:val="00F3407A"/>
    <w:rsid w:val="00F344EA"/>
    <w:rsid w:val="00F34966"/>
    <w:rsid w:val="00F35D58"/>
    <w:rsid w:val="00F363A0"/>
    <w:rsid w:val="00F36ADF"/>
    <w:rsid w:val="00F378A0"/>
    <w:rsid w:val="00F4029C"/>
    <w:rsid w:val="00F41AD4"/>
    <w:rsid w:val="00F42940"/>
    <w:rsid w:val="00F42991"/>
    <w:rsid w:val="00F43327"/>
    <w:rsid w:val="00F433CF"/>
    <w:rsid w:val="00F4387D"/>
    <w:rsid w:val="00F43D0D"/>
    <w:rsid w:val="00F445D7"/>
    <w:rsid w:val="00F449A9"/>
    <w:rsid w:val="00F44B4D"/>
    <w:rsid w:val="00F45012"/>
    <w:rsid w:val="00F45024"/>
    <w:rsid w:val="00F45FAB"/>
    <w:rsid w:val="00F4623F"/>
    <w:rsid w:val="00F469D8"/>
    <w:rsid w:val="00F47937"/>
    <w:rsid w:val="00F47A08"/>
    <w:rsid w:val="00F47D4B"/>
    <w:rsid w:val="00F5035E"/>
    <w:rsid w:val="00F508BB"/>
    <w:rsid w:val="00F51621"/>
    <w:rsid w:val="00F51640"/>
    <w:rsid w:val="00F51965"/>
    <w:rsid w:val="00F52B17"/>
    <w:rsid w:val="00F5328A"/>
    <w:rsid w:val="00F532EF"/>
    <w:rsid w:val="00F60E76"/>
    <w:rsid w:val="00F6131F"/>
    <w:rsid w:val="00F61758"/>
    <w:rsid w:val="00F617AC"/>
    <w:rsid w:val="00F623B5"/>
    <w:rsid w:val="00F63027"/>
    <w:rsid w:val="00F635D2"/>
    <w:rsid w:val="00F63678"/>
    <w:rsid w:val="00F6386C"/>
    <w:rsid w:val="00F64EC6"/>
    <w:rsid w:val="00F64EDA"/>
    <w:rsid w:val="00F65166"/>
    <w:rsid w:val="00F651A0"/>
    <w:rsid w:val="00F657CA"/>
    <w:rsid w:val="00F66EC7"/>
    <w:rsid w:val="00F67B86"/>
    <w:rsid w:val="00F67F99"/>
    <w:rsid w:val="00F7143A"/>
    <w:rsid w:val="00F722F8"/>
    <w:rsid w:val="00F723AB"/>
    <w:rsid w:val="00F726DC"/>
    <w:rsid w:val="00F73911"/>
    <w:rsid w:val="00F73D9B"/>
    <w:rsid w:val="00F7446D"/>
    <w:rsid w:val="00F748FE"/>
    <w:rsid w:val="00F74CC2"/>
    <w:rsid w:val="00F77089"/>
    <w:rsid w:val="00F7748A"/>
    <w:rsid w:val="00F77A6A"/>
    <w:rsid w:val="00F77CD7"/>
    <w:rsid w:val="00F817D2"/>
    <w:rsid w:val="00F81A69"/>
    <w:rsid w:val="00F81C4D"/>
    <w:rsid w:val="00F81CCB"/>
    <w:rsid w:val="00F824DC"/>
    <w:rsid w:val="00F83919"/>
    <w:rsid w:val="00F83F34"/>
    <w:rsid w:val="00F84535"/>
    <w:rsid w:val="00F84697"/>
    <w:rsid w:val="00F84FAD"/>
    <w:rsid w:val="00F855E8"/>
    <w:rsid w:val="00F85AC4"/>
    <w:rsid w:val="00F908BD"/>
    <w:rsid w:val="00F90F4D"/>
    <w:rsid w:val="00F91B98"/>
    <w:rsid w:val="00F91F60"/>
    <w:rsid w:val="00F9342B"/>
    <w:rsid w:val="00F95AEE"/>
    <w:rsid w:val="00F96121"/>
    <w:rsid w:val="00F968F6"/>
    <w:rsid w:val="00F96D27"/>
    <w:rsid w:val="00F9710C"/>
    <w:rsid w:val="00F973FC"/>
    <w:rsid w:val="00F974F9"/>
    <w:rsid w:val="00F975D6"/>
    <w:rsid w:val="00F97D48"/>
    <w:rsid w:val="00F97F31"/>
    <w:rsid w:val="00FA05BF"/>
    <w:rsid w:val="00FA1112"/>
    <w:rsid w:val="00FA143C"/>
    <w:rsid w:val="00FA18DA"/>
    <w:rsid w:val="00FA2309"/>
    <w:rsid w:val="00FA2837"/>
    <w:rsid w:val="00FA30E3"/>
    <w:rsid w:val="00FA3187"/>
    <w:rsid w:val="00FA3205"/>
    <w:rsid w:val="00FA38BC"/>
    <w:rsid w:val="00FA441D"/>
    <w:rsid w:val="00FA59D8"/>
    <w:rsid w:val="00FA5B30"/>
    <w:rsid w:val="00FA60D3"/>
    <w:rsid w:val="00FA6773"/>
    <w:rsid w:val="00FA7213"/>
    <w:rsid w:val="00FA7582"/>
    <w:rsid w:val="00FA7859"/>
    <w:rsid w:val="00FA7EB2"/>
    <w:rsid w:val="00FB0841"/>
    <w:rsid w:val="00FB125D"/>
    <w:rsid w:val="00FB2AAB"/>
    <w:rsid w:val="00FB2AC3"/>
    <w:rsid w:val="00FB34E7"/>
    <w:rsid w:val="00FB4962"/>
    <w:rsid w:val="00FB4D5A"/>
    <w:rsid w:val="00FB4D6C"/>
    <w:rsid w:val="00FB5A08"/>
    <w:rsid w:val="00FB5D0E"/>
    <w:rsid w:val="00FB65C8"/>
    <w:rsid w:val="00FB65DF"/>
    <w:rsid w:val="00FB73E9"/>
    <w:rsid w:val="00FC3032"/>
    <w:rsid w:val="00FC4321"/>
    <w:rsid w:val="00FC4D70"/>
    <w:rsid w:val="00FC4FA4"/>
    <w:rsid w:val="00FC5353"/>
    <w:rsid w:val="00FC57AF"/>
    <w:rsid w:val="00FC5EB2"/>
    <w:rsid w:val="00FC68CB"/>
    <w:rsid w:val="00FC7016"/>
    <w:rsid w:val="00FC715A"/>
    <w:rsid w:val="00FC7431"/>
    <w:rsid w:val="00FC7F9B"/>
    <w:rsid w:val="00FD0017"/>
    <w:rsid w:val="00FD0C26"/>
    <w:rsid w:val="00FD1068"/>
    <w:rsid w:val="00FD16EE"/>
    <w:rsid w:val="00FD203B"/>
    <w:rsid w:val="00FD2E84"/>
    <w:rsid w:val="00FD3478"/>
    <w:rsid w:val="00FD3691"/>
    <w:rsid w:val="00FD37F7"/>
    <w:rsid w:val="00FD3CF8"/>
    <w:rsid w:val="00FD5858"/>
    <w:rsid w:val="00FD6146"/>
    <w:rsid w:val="00FD6D7D"/>
    <w:rsid w:val="00FD7130"/>
    <w:rsid w:val="00FD738D"/>
    <w:rsid w:val="00FD73B3"/>
    <w:rsid w:val="00FE16F5"/>
    <w:rsid w:val="00FE2822"/>
    <w:rsid w:val="00FE35FE"/>
    <w:rsid w:val="00FE3668"/>
    <w:rsid w:val="00FE3978"/>
    <w:rsid w:val="00FE4702"/>
    <w:rsid w:val="00FE55BF"/>
    <w:rsid w:val="00FE6023"/>
    <w:rsid w:val="00FE6F72"/>
    <w:rsid w:val="00FE7881"/>
    <w:rsid w:val="00FF076F"/>
    <w:rsid w:val="00FF1ADF"/>
    <w:rsid w:val="00FF1B6A"/>
    <w:rsid w:val="00FF24B7"/>
    <w:rsid w:val="00FF2EB1"/>
    <w:rsid w:val="00FF2F90"/>
    <w:rsid w:val="00FF387C"/>
    <w:rsid w:val="00FF4363"/>
    <w:rsid w:val="00FF46CE"/>
    <w:rsid w:val="00FF500D"/>
    <w:rsid w:val="00FF6E13"/>
    <w:rsid w:val="00FF709C"/>
    <w:rsid w:val="00FF765D"/>
    <w:rsid w:val="019C64A0"/>
    <w:rsid w:val="01BF292E"/>
    <w:rsid w:val="01C81337"/>
    <w:rsid w:val="01DE09BA"/>
    <w:rsid w:val="01FA7257"/>
    <w:rsid w:val="01FF408B"/>
    <w:rsid w:val="026E6F9B"/>
    <w:rsid w:val="03124D8C"/>
    <w:rsid w:val="04BB3E7E"/>
    <w:rsid w:val="05121BC1"/>
    <w:rsid w:val="057A1B9F"/>
    <w:rsid w:val="05DC5BC6"/>
    <w:rsid w:val="06BE5E9C"/>
    <w:rsid w:val="06EE4289"/>
    <w:rsid w:val="074C579C"/>
    <w:rsid w:val="08386A16"/>
    <w:rsid w:val="083F5C3F"/>
    <w:rsid w:val="08873098"/>
    <w:rsid w:val="08901F03"/>
    <w:rsid w:val="0B8208E5"/>
    <w:rsid w:val="0C4C3772"/>
    <w:rsid w:val="0D8477B1"/>
    <w:rsid w:val="0DBF4B4E"/>
    <w:rsid w:val="0DE06594"/>
    <w:rsid w:val="0F891E75"/>
    <w:rsid w:val="0FBC22F0"/>
    <w:rsid w:val="106577B4"/>
    <w:rsid w:val="10D46D62"/>
    <w:rsid w:val="129D4E2D"/>
    <w:rsid w:val="15887FB8"/>
    <w:rsid w:val="15F0306F"/>
    <w:rsid w:val="164A6F52"/>
    <w:rsid w:val="17A2718B"/>
    <w:rsid w:val="17EC5940"/>
    <w:rsid w:val="187A74D9"/>
    <w:rsid w:val="18CE186E"/>
    <w:rsid w:val="198A0E98"/>
    <w:rsid w:val="19A27479"/>
    <w:rsid w:val="19CC3368"/>
    <w:rsid w:val="1A0018EC"/>
    <w:rsid w:val="1A260979"/>
    <w:rsid w:val="1A3809CB"/>
    <w:rsid w:val="1ADA6494"/>
    <w:rsid w:val="1B9F0F03"/>
    <w:rsid w:val="1BE202FD"/>
    <w:rsid w:val="1BEA7140"/>
    <w:rsid w:val="1C070F40"/>
    <w:rsid w:val="1C63770D"/>
    <w:rsid w:val="1DAB7F23"/>
    <w:rsid w:val="1F5A77C9"/>
    <w:rsid w:val="1F7C1837"/>
    <w:rsid w:val="20134E44"/>
    <w:rsid w:val="2046184E"/>
    <w:rsid w:val="23153033"/>
    <w:rsid w:val="23973294"/>
    <w:rsid w:val="23BE6A10"/>
    <w:rsid w:val="25A745ED"/>
    <w:rsid w:val="26947580"/>
    <w:rsid w:val="284C0FC9"/>
    <w:rsid w:val="28C368A1"/>
    <w:rsid w:val="28E803E1"/>
    <w:rsid w:val="29B92ADC"/>
    <w:rsid w:val="2A2020BD"/>
    <w:rsid w:val="2A240DDE"/>
    <w:rsid w:val="2AC05ECB"/>
    <w:rsid w:val="2BB2430A"/>
    <w:rsid w:val="2BB67C6F"/>
    <w:rsid w:val="2C5D149A"/>
    <w:rsid w:val="2D271D63"/>
    <w:rsid w:val="2DB579AD"/>
    <w:rsid w:val="2DE74412"/>
    <w:rsid w:val="2E2760CC"/>
    <w:rsid w:val="2E826BE6"/>
    <w:rsid w:val="2EBC5443"/>
    <w:rsid w:val="2EC61D30"/>
    <w:rsid w:val="2ED57C8A"/>
    <w:rsid w:val="2ED91B92"/>
    <w:rsid w:val="2EF5585F"/>
    <w:rsid w:val="2F230E6E"/>
    <w:rsid w:val="2F772127"/>
    <w:rsid w:val="2FA905F2"/>
    <w:rsid w:val="30CE3060"/>
    <w:rsid w:val="31F134B7"/>
    <w:rsid w:val="322230EA"/>
    <w:rsid w:val="327B4E8F"/>
    <w:rsid w:val="33875949"/>
    <w:rsid w:val="33B1561C"/>
    <w:rsid w:val="33B72D77"/>
    <w:rsid w:val="344773C5"/>
    <w:rsid w:val="34CC7F70"/>
    <w:rsid w:val="35041EEB"/>
    <w:rsid w:val="363E3923"/>
    <w:rsid w:val="36853294"/>
    <w:rsid w:val="369F395D"/>
    <w:rsid w:val="36CA013C"/>
    <w:rsid w:val="36EE77D6"/>
    <w:rsid w:val="37B96FE5"/>
    <w:rsid w:val="381B5E98"/>
    <w:rsid w:val="38603DE6"/>
    <w:rsid w:val="387E3278"/>
    <w:rsid w:val="38A551F2"/>
    <w:rsid w:val="3BD421F4"/>
    <w:rsid w:val="3C57761C"/>
    <w:rsid w:val="3CD905A3"/>
    <w:rsid w:val="3D0F531B"/>
    <w:rsid w:val="3D496995"/>
    <w:rsid w:val="3D993468"/>
    <w:rsid w:val="3EE725C5"/>
    <w:rsid w:val="419B125D"/>
    <w:rsid w:val="41B231EA"/>
    <w:rsid w:val="423D00BD"/>
    <w:rsid w:val="433517D1"/>
    <w:rsid w:val="446208BC"/>
    <w:rsid w:val="44956161"/>
    <w:rsid w:val="46BB04B2"/>
    <w:rsid w:val="47281CE5"/>
    <w:rsid w:val="47781A6E"/>
    <w:rsid w:val="47C92EBB"/>
    <w:rsid w:val="47EF7660"/>
    <w:rsid w:val="492069AB"/>
    <w:rsid w:val="4A2836A3"/>
    <w:rsid w:val="4A8D525B"/>
    <w:rsid w:val="4AF30483"/>
    <w:rsid w:val="4BD608F7"/>
    <w:rsid w:val="4D1A6F0E"/>
    <w:rsid w:val="4DAC1F1A"/>
    <w:rsid w:val="4DDF3B21"/>
    <w:rsid w:val="4EC453D7"/>
    <w:rsid w:val="4EE61F73"/>
    <w:rsid w:val="4F6E6A16"/>
    <w:rsid w:val="4F9662F5"/>
    <w:rsid w:val="4FFE4A15"/>
    <w:rsid w:val="50647388"/>
    <w:rsid w:val="51E56913"/>
    <w:rsid w:val="52697B09"/>
    <w:rsid w:val="53B24C93"/>
    <w:rsid w:val="555F01FF"/>
    <w:rsid w:val="564F3395"/>
    <w:rsid w:val="564F7F1A"/>
    <w:rsid w:val="56B708C6"/>
    <w:rsid w:val="57CA3CF9"/>
    <w:rsid w:val="57D21EA5"/>
    <w:rsid w:val="58351EBE"/>
    <w:rsid w:val="586A6EED"/>
    <w:rsid w:val="58A92CAE"/>
    <w:rsid w:val="591676D0"/>
    <w:rsid w:val="5A1E58B3"/>
    <w:rsid w:val="5B0E6F75"/>
    <w:rsid w:val="5B3E6EE9"/>
    <w:rsid w:val="5BDB3A6A"/>
    <w:rsid w:val="5BEE1F44"/>
    <w:rsid w:val="5C31191E"/>
    <w:rsid w:val="5CBF4B99"/>
    <w:rsid w:val="5D2D24E4"/>
    <w:rsid w:val="5D87134A"/>
    <w:rsid w:val="5D9778C1"/>
    <w:rsid w:val="5DE5396F"/>
    <w:rsid w:val="5DE62B01"/>
    <w:rsid w:val="5E057B28"/>
    <w:rsid w:val="5EE5412D"/>
    <w:rsid w:val="5FD07B7D"/>
    <w:rsid w:val="5FEF6AE1"/>
    <w:rsid w:val="60E5352E"/>
    <w:rsid w:val="62E65E5C"/>
    <w:rsid w:val="62F217D4"/>
    <w:rsid w:val="642F1D4C"/>
    <w:rsid w:val="644C5E32"/>
    <w:rsid w:val="64EF7C62"/>
    <w:rsid w:val="652331F5"/>
    <w:rsid w:val="66437046"/>
    <w:rsid w:val="66533739"/>
    <w:rsid w:val="66D0702B"/>
    <w:rsid w:val="67531912"/>
    <w:rsid w:val="67661996"/>
    <w:rsid w:val="685A46C3"/>
    <w:rsid w:val="685D039E"/>
    <w:rsid w:val="68B971B3"/>
    <w:rsid w:val="68C31E80"/>
    <w:rsid w:val="6A692012"/>
    <w:rsid w:val="6BE51B3C"/>
    <w:rsid w:val="6C083654"/>
    <w:rsid w:val="6D801B50"/>
    <w:rsid w:val="6DFE3D18"/>
    <w:rsid w:val="6E9223AC"/>
    <w:rsid w:val="6EAB2274"/>
    <w:rsid w:val="6F5A4067"/>
    <w:rsid w:val="6F973B23"/>
    <w:rsid w:val="6FA7439C"/>
    <w:rsid w:val="70C15A34"/>
    <w:rsid w:val="71296B1E"/>
    <w:rsid w:val="71CD675F"/>
    <w:rsid w:val="723F4C1D"/>
    <w:rsid w:val="72AB0529"/>
    <w:rsid w:val="733E5017"/>
    <w:rsid w:val="73C92245"/>
    <w:rsid w:val="73D037DF"/>
    <w:rsid w:val="7443172F"/>
    <w:rsid w:val="744D1D8E"/>
    <w:rsid w:val="748A47CE"/>
    <w:rsid w:val="748D6E00"/>
    <w:rsid w:val="74C00091"/>
    <w:rsid w:val="76581FBC"/>
    <w:rsid w:val="767C037E"/>
    <w:rsid w:val="77A37441"/>
    <w:rsid w:val="77CC65F5"/>
    <w:rsid w:val="77F0723E"/>
    <w:rsid w:val="78311B8B"/>
    <w:rsid w:val="792565F7"/>
    <w:rsid w:val="79B32CD6"/>
    <w:rsid w:val="7AA23D10"/>
    <w:rsid w:val="7B332C7B"/>
    <w:rsid w:val="7B3C2DE9"/>
    <w:rsid w:val="7B5909EE"/>
    <w:rsid w:val="7C780B2E"/>
    <w:rsid w:val="7CB253E8"/>
    <w:rsid w:val="7CF130EE"/>
    <w:rsid w:val="7CF8169A"/>
    <w:rsid w:val="7D743F2A"/>
    <w:rsid w:val="7DD8453D"/>
    <w:rsid w:val="7E5A52DB"/>
    <w:rsid w:val="7F4551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locked/>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unhideWhenUsed/>
    <w:qFormat/>
    <w:uiPriority w:val="99"/>
    <w:rPr>
      <w:rFonts w:ascii="Calibri" w:hAnsi="Calibri" w:cs="Calibri"/>
    </w:rPr>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Document Map"/>
    <w:basedOn w:val="1"/>
    <w:link w:val="42"/>
    <w:semiHidden/>
    <w:unhideWhenUsed/>
    <w:qFormat/>
    <w:uiPriority w:val="99"/>
    <w:rPr>
      <w:rFonts w:ascii="宋体"/>
      <w:sz w:val="18"/>
      <w:szCs w:val="18"/>
    </w:rPr>
  </w:style>
  <w:style w:type="paragraph" w:styleId="6">
    <w:name w:val="Body Text Indent"/>
    <w:basedOn w:val="1"/>
    <w:link w:val="44"/>
    <w:semiHidden/>
    <w:unhideWhenUsed/>
    <w:qFormat/>
    <w:uiPriority w:val="99"/>
    <w:pPr>
      <w:spacing w:after="120"/>
      <w:ind w:left="420" w:leftChars="200"/>
    </w:pPr>
  </w:style>
  <w:style w:type="paragraph" w:styleId="7">
    <w:name w:val="Plain Text"/>
    <w:basedOn w:val="1"/>
    <w:link w:val="32"/>
    <w:qFormat/>
    <w:uiPriority w:val="99"/>
    <w:pPr>
      <w:adjustRightInd w:val="0"/>
      <w:spacing w:line="360" w:lineRule="auto"/>
      <w:textAlignment w:val="baseline"/>
    </w:pPr>
    <w:rPr>
      <w:rFonts w:ascii="宋体" w:hAnsi="Courier New" w:cs="宋体"/>
      <w:kern w:val="0"/>
    </w:rPr>
  </w:style>
  <w:style w:type="paragraph" w:styleId="8">
    <w:name w:val="Balloon Text"/>
    <w:basedOn w:val="1"/>
    <w:link w:val="34"/>
    <w:semiHidden/>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41"/>
    <w:qFormat/>
    <w:uiPriority w:val="0"/>
    <w:pPr>
      <w:snapToGrid w:val="0"/>
      <w:spacing w:line="360" w:lineRule="auto"/>
      <w:jc w:val="left"/>
    </w:pPr>
    <w:rPr>
      <w:rFonts w:eastAsia="长城仿宋"/>
      <w:sz w:val="18"/>
      <w:szCs w:val="18"/>
    </w:rPr>
  </w:style>
  <w:style w:type="paragraph" w:styleId="12">
    <w:name w:val="Body Text 2"/>
    <w:basedOn w:val="1"/>
    <w:qFormat/>
    <w:uiPriority w:val="0"/>
    <w:pPr>
      <w:spacing w:after="120" w:line="480" w:lineRule="auto"/>
    </w:pPr>
  </w:style>
  <w:style w:type="character" w:styleId="15">
    <w:name w:val="FollowedHyperlink"/>
    <w:basedOn w:val="14"/>
    <w:semiHidden/>
    <w:unhideWhenUsed/>
    <w:qFormat/>
    <w:uiPriority w:val="99"/>
    <w:rPr>
      <w:color w:val="555555"/>
      <w:u w:val="none"/>
    </w:rPr>
  </w:style>
  <w:style w:type="character" w:styleId="16">
    <w:name w:val="Hyperlink"/>
    <w:basedOn w:val="14"/>
    <w:semiHidden/>
    <w:unhideWhenUsed/>
    <w:qFormat/>
    <w:uiPriority w:val="99"/>
    <w:rPr>
      <w:color w:val="555555"/>
      <w:u w:val="none"/>
    </w:rPr>
  </w:style>
  <w:style w:type="character" w:styleId="17">
    <w:name w:val="footnote reference"/>
    <w:basedOn w:val="14"/>
    <w:qFormat/>
    <w:uiPriority w:val="0"/>
    <w:rPr>
      <w:rFonts w:eastAsia="仿宋_GB2312"/>
      <w:sz w:val="32"/>
      <w:szCs w:val="32"/>
      <w:vertAlign w:val="superscript"/>
    </w:rPr>
  </w:style>
  <w:style w:type="character" w:customStyle="1" w:styleId="18">
    <w:name w:val="页眉 Char"/>
    <w:basedOn w:val="14"/>
    <w:link w:val="10"/>
    <w:qFormat/>
    <w:locked/>
    <w:uiPriority w:val="99"/>
    <w:rPr>
      <w:rFonts w:eastAsia="宋体"/>
      <w:kern w:val="2"/>
      <w:sz w:val="18"/>
      <w:szCs w:val="18"/>
      <w:lang w:val="en-US" w:eastAsia="zh-CN"/>
    </w:rPr>
  </w:style>
  <w:style w:type="character" w:customStyle="1" w:styleId="19">
    <w:name w:val="页脚 Char"/>
    <w:basedOn w:val="14"/>
    <w:link w:val="9"/>
    <w:qFormat/>
    <w:locked/>
    <w:uiPriority w:val="99"/>
    <w:rPr>
      <w:rFonts w:eastAsia="宋体"/>
      <w:kern w:val="2"/>
      <w:sz w:val="18"/>
      <w:szCs w:val="18"/>
      <w:lang w:val="en-US" w:eastAsia="zh-CN"/>
    </w:rPr>
  </w:style>
  <w:style w:type="paragraph" w:customStyle="1" w:styleId="20">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Char Char Char Char Char Char Char Char Char Char Char Char Char Char Char Char Char Char Char Char Char Char Char Char Char Char Char Char Char Char Char"/>
    <w:basedOn w:val="1"/>
    <w:qFormat/>
    <w:uiPriority w:val="99"/>
    <w:pPr>
      <w:tabs>
        <w:tab w:val="left" w:pos="1723"/>
      </w:tabs>
      <w:ind w:left="1723" w:hanging="1080"/>
    </w:pPr>
  </w:style>
  <w:style w:type="paragraph" w:customStyle="1" w:styleId="22">
    <w:name w:val="Char"/>
    <w:basedOn w:val="1"/>
    <w:qFormat/>
    <w:uiPriority w:val="99"/>
    <w:pPr>
      <w:tabs>
        <w:tab w:val="left" w:pos="1915"/>
      </w:tabs>
      <w:ind w:left="1915" w:hanging="1275"/>
    </w:pPr>
    <w:rPr>
      <w:sz w:val="24"/>
      <w:szCs w:val="24"/>
    </w:rPr>
  </w:style>
  <w:style w:type="paragraph" w:customStyle="1" w:styleId="23">
    <w:name w:val="Char1"/>
    <w:basedOn w:val="1"/>
    <w:semiHidden/>
    <w:qFormat/>
    <w:uiPriority w:val="99"/>
  </w:style>
  <w:style w:type="paragraph" w:customStyle="1" w:styleId="24">
    <w:name w:val="Char Char Char Char Char Char1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5">
    <w:name w:val="Char Char Char Char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
    <w:name w:val="p0"/>
    <w:basedOn w:val="1"/>
    <w:qFormat/>
    <w:uiPriority w:val="99"/>
    <w:pPr>
      <w:widowControl/>
    </w:pPr>
    <w:rPr>
      <w:kern w:val="0"/>
    </w:rPr>
  </w:style>
  <w:style w:type="paragraph" w:customStyle="1" w:styleId="27">
    <w:name w:val="Char Char Char Char"/>
    <w:basedOn w:val="1"/>
    <w:qFormat/>
    <w:uiPriority w:val="99"/>
    <w:pPr>
      <w:widowControl/>
      <w:adjustRightInd w:val="0"/>
      <w:spacing w:after="160" w:line="240" w:lineRule="exact"/>
      <w:jc w:val="left"/>
    </w:pPr>
    <w:rPr>
      <w:rFonts w:ascii="仿宋_GB2312" w:hAnsi="宋体" w:eastAsia="仿宋_GB2312" w:cs="仿宋_GB2312"/>
      <w:sz w:val="32"/>
      <w:szCs w:val="32"/>
    </w:rPr>
  </w:style>
  <w:style w:type="paragraph" w:customStyle="1" w:styleId="28">
    <w:name w:val="Char Char Char Char Char Char Char"/>
    <w:basedOn w:val="1"/>
    <w:qFormat/>
    <w:uiPriority w:val="99"/>
    <w:pPr>
      <w:tabs>
        <w:tab w:val="left" w:pos="1723"/>
      </w:tabs>
      <w:ind w:left="1723" w:hanging="1080"/>
    </w:pPr>
  </w:style>
  <w:style w:type="paragraph" w:customStyle="1" w:styleId="29">
    <w:name w:val="Char Char Char Char Char Char Char1"/>
    <w:basedOn w:val="1"/>
    <w:qFormat/>
    <w:uiPriority w:val="99"/>
    <w:rPr>
      <w:rFonts w:eastAsia="仿宋_GB2312"/>
      <w:sz w:val="32"/>
      <w:szCs w:val="32"/>
    </w:rPr>
  </w:style>
  <w:style w:type="paragraph" w:customStyle="1" w:styleId="30">
    <w:name w:val="Char Char"/>
    <w:basedOn w:val="1"/>
    <w:qFormat/>
    <w:uiPriority w:val="99"/>
    <w:pPr>
      <w:tabs>
        <w:tab w:val="left" w:pos="360"/>
      </w:tabs>
    </w:pPr>
    <w:rPr>
      <w:rFonts w:eastAsia="仿宋_GB2312"/>
      <w:sz w:val="32"/>
      <w:szCs w:val="32"/>
    </w:rPr>
  </w:style>
  <w:style w:type="paragraph" w:customStyle="1" w:styleId="31">
    <w:name w:val="Char Char Char Char1"/>
    <w:basedOn w:val="1"/>
    <w:qFormat/>
    <w:uiPriority w:val="99"/>
    <w:pPr>
      <w:widowControl/>
      <w:tabs>
        <w:tab w:val="left" w:pos="780"/>
        <w:tab w:val="left" w:pos="1915"/>
      </w:tabs>
      <w:adjustRightInd w:val="0"/>
      <w:snapToGrid w:val="0"/>
      <w:spacing w:after="200"/>
      <w:ind w:left="780" w:leftChars="200" w:hanging="360" w:hangingChars="200"/>
      <w:jc w:val="left"/>
    </w:pPr>
    <w:rPr>
      <w:rFonts w:ascii="Tahoma" w:hAnsi="Tahoma" w:eastAsia="微软雅黑" w:cs="Tahoma"/>
      <w:kern w:val="0"/>
      <w:sz w:val="22"/>
      <w:szCs w:val="22"/>
    </w:rPr>
  </w:style>
  <w:style w:type="character" w:customStyle="1" w:styleId="32">
    <w:name w:val="纯文本 Char"/>
    <w:basedOn w:val="14"/>
    <w:link w:val="7"/>
    <w:semiHidden/>
    <w:qFormat/>
    <w:uiPriority w:val="99"/>
    <w:rPr>
      <w:rFonts w:ascii="宋体" w:hAnsi="Courier New" w:cs="Courier New"/>
      <w:szCs w:val="21"/>
    </w:rPr>
  </w:style>
  <w:style w:type="paragraph" w:customStyle="1" w:styleId="33">
    <w:name w:val="Char Char Char Char1 Char Char Char Char Char Char Char Char Char Char Char Char Char Char Char Char Char"/>
    <w:basedOn w:val="1"/>
    <w:qFormat/>
    <w:uiPriority w:val="99"/>
    <w:pPr>
      <w:widowControl/>
      <w:spacing w:after="160" w:line="240" w:lineRule="exact"/>
      <w:ind w:firstLine="980" w:firstLineChars="350"/>
      <w:jc w:val="left"/>
    </w:pPr>
    <w:rPr>
      <w:rFonts w:ascii="Verdana" w:hAnsi="Verdana" w:eastAsia="仿宋_GB2312" w:cs="Verdana"/>
      <w:kern w:val="0"/>
      <w:sz w:val="28"/>
      <w:szCs w:val="28"/>
      <w:lang w:eastAsia="en-US"/>
    </w:rPr>
  </w:style>
  <w:style w:type="character" w:customStyle="1" w:styleId="34">
    <w:name w:val="批注框文本 Char"/>
    <w:basedOn w:val="14"/>
    <w:link w:val="8"/>
    <w:semiHidden/>
    <w:qFormat/>
    <w:uiPriority w:val="99"/>
    <w:rPr>
      <w:sz w:val="0"/>
      <w:szCs w:val="0"/>
    </w:rPr>
  </w:style>
  <w:style w:type="paragraph" w:customStyle="1" w:styleId="35">
    <w:name w:val="1"/>
    <w:basedOn w:val="1"/>
    <w:qFormat/>
    <w:uiPriority w:val="99"/>
    <w:pPr>
      <w:snapToGrid w:val="0"/>
      <w:spacing w:line="360" w:lineRule="auto"/>
      <w:ind w:firstLine="200" w:firstLineChars="200"/>
    </w:pPr>
    <w:rPr>
      <w:sz w:val="24"/>
      <w:szCs w:val="24"/>
    </w:rPr>
  </w:style>
  <w:style w:type="paragraph" w:customStyle="1" w:styleId="36">
    <w:name w:val="Char Char Char Char Char Char Char Char1 Char Char Char Char Char Char Char"/>
    <w:basedOn w:val="1"/>
    <w:qFormat/>
    <w:uiPriority w:val="99"/>
    <w:pPr>
      <w:snapToGrid w:val="0"/>
      <w:spacing w:line="360" w:lineRule="auto"/>
      <w:ind w:firstLine="200" w:firstLineChars="200"/>
    </w:pPr>
    <w:rPr>
      <w:sz w:val="24"/>
      <w:szCs w:val="24"/>
    </w:rPr>
  </w:style>
  <w:style w:type="paragraph" w:customStyle="1" w:styleId="37">
    <w:name w:val="Char Char Char Char Char Char Char Char Char Char Char Char Char Char Char Char Char Char Char1"/>
    <w:basedOn w:val="1"/>
    <w:qFormat/>
    <w:uiPriority w:val="99"/>
    <w:pPr>
      <w:widowControl/>
      <w:spacing w:after="160" w:line="240" w:lineRule="exact"/>
      <w:jc w:val="left"/>
    </w:pPr>
    <w:rPr>
      <w:sz w:val="24"/>
      <w:szCs w:val="24"/>
    </w:rPr>
  </w:style>
  <w:style w:type="paragraph" w:customStyle="1" w:styleId="38">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39">
    <w:name w:val="NormalCharacter"/>
    <w:link w:val="40"/>
    <w:qFormat/>
    <w:uiPriority w:val="0"/>
    <w:rPr>
      <w:rFonts w:ascii="Times New Roman" w:hAnsi="Times New Roman" w:eastAsia="宋体" w:cs="Times New Roman"/>
    </w:rPr>
  </w:style>
  <w:style w:type="paragraph" w:customStyle="1" w:styleId="40">
    <w:name w:val="UserStyle_3"/>
    <w:basedOn w:val="1"/>
    <w:link w:val="39"/>
    <w:qFormat/>
    <w:uiPriority w:val="0"/>
    <w:pPr>
      <w:widowControl/>
      <w:textAlignment w:val="baseline"/>
    </w:pPr>
    <w:rPr>
      <w:rFonts w:ascii="Times New Roman" w:hAnsi="Times New Roman" w:eastAsia="宋体" w:cs="Times New Roman"/>
    </w:rPr>
  </w:style>
  <w:style w:type="character" w:customStyle="1" w:styleId="41">
    <w:name w:val="脚注文本 Char"/>
    <w:basedOn w:val="14"/>
    <w:link w:val="11"/>
    <w:qFormat/>
    <w:uiPriority w:val="0"/>
    <w:rPr>
      <w:rFonts w:eastAsia="长城仿宋"/>
      <w:kern w:val="2"/>
      <w:sz w:val="18"/>
      <w:szCs w:val="18"/>
    </w:rPr>
  </w:style>
  <w:style w:type="character" w:customStyle="1" w:styleId="42">
    <w:name w:val="文档结构图 Char"/>
    <w:basedOn w:val="14"/>
    <w:link w:val="5"/>
    <w:semiHidden/>
    <w:qFormat/>
    <w:uiPriority w:val="99"/>
    <w:rPr>
      <w:rFonts w:ascii="宋体"/>
      <w:kern w:val="2"/>
      <w:sz w:val="18"/>
      <w:szCs w:val="18"/>
    </w:rPr>
  </w:style>
  <w:style w:type="character" w:customStyle="1" w:styleId="43">
    <w:name w:val="正文文本 Char"/>
    <w:basedOn w:val="14"/>
    <w:link w:val="2"/>
    <w:qFormat/>
    <w:uiPriority w:val="99"/>
    <w:rPr>
      <w:rFonts w:ascii="Calibri" w:hAnsi="Calibri" w:cs="Calibri"/>
      <w:kern w:val="2"/>
      <w:sz w:val="21"/>
      <w:szCs w:val="21"/>
    </w:rPr>
  </w:style>
  <w:style w:type="character" w:customStyle="1" w:styleId="44">
    <w:name w:val="正文文本缩进 Char"/>
    <w:basedOn w:val="14"/>
    <w:link w:val="6"/>
    <w:semiHidden/>
    <w:qFormat/>
    <w:uiPriority w:val="99"/>
    <w:rPr>
      <w:kern w:val="2"/>
      <w:sz w:val="21"/>
      <w:szCs w:val="21"/>
    </w:rPr>
  </w:style>
  <w:style w:type="paragraph" w:styleId="45">
    <w:name w:val="List Paragraph"/>
    <w:basedOn w:val="1"/>
    <w:qFormat/>
    <w:uiPriority w:val="34"/>
    <w:pPr>
      <w:ind w:firstLine="420" w:firstLineChars="200"/>
    </w:pPr>
  </w:style>
  <w:style w:type="character" w:customStyle="1" w:styleId="46">
    <w:name w:val="target_fixed"/>
    <w:basedOn w:val="14"/>
    <w:qFormat/>
    <w:uiPriority w:val="0"/>
  </w:style>
  <w:style w:type="character" w:customStyle="1" w:styleId="47">
    <w:name w:val="on"/>
    <w:basedOn w:val="14"/>
    <w:qFormat/>
    <w:uiPriority w:val="0"/>
    <w:rPr>
      <w:vanish/>
      <w:shd w:val="clear" w:fill="FFFFFF"/>
    </w:rPr>
  </w:style>
  <w:style w:type="character" w:customStyle="1" w:styleId="48">
    <w:name w:val="fontstyle01"/>
    <w:basedOn w:val="14"/>
    <w:qFormat/>
    <w:uiPriority w:val="0"/>
    <w:rPr>
      <w:rFonts w:ascii="仿宋_GB2312" w:hAnsi="仿宋_GB2312" w:eastAsia="仿宋_GB2312" w:cs="仿宋_GB2312"/>
      <w:color w:val="000000"/>
      <w:sz w:val="32"/>
      <w:szCs w:val="32"/>
    </w:rPr>
  </w:style>
  <w:style w:type="character" w:customStyle="1" w:styleId="49">
    <w:name w:val="fontstyle1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4004F-610A-45CF-A65C-D385185EE66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12</Pages>
  <Words>5642</Words>
  <Characters>6055</Characters>
  <Lines>3</Lines>
  <Paragraphs>9</Paragraphs>
  <TotalTime>26</TotalTime>
  <ScaleCrop>false</ScaleCrop>
  <LinksUpToDate>false</LinksUpToDate>
  <CharactersWithSpaces>6056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2022-08-09T04:39:00Z</dcterms:created>
  <dc:creator>姜瑞杭</dc:creator>
  <cp:lastModifiedBy>邹嘉俐</cp:lastModifiedBy>
  <cp:lastPrinted>2024-08-29T03:04:09Z</cp:lastPrinted>
  <dcterms:modified xsi:type="dcterms:W3CDTF">2024-08-29T03:39:17Z</dcterms:modified>
  <dc:title>关于省财政厅2014年上半年工作总结</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301F925C145F479BAA9FB8B493F77CFE</vt:lpwstr>
  </property>
</Properties>
</file>