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outlineLvl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附件1</w:t>
      </w:r>
    </w:p>
    <w:p>
      <w:pPr>
        <w:spacing w:beforeLines="150" w:afterLines="150"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中宋" w:cs="Times New Roman"/>
          <w:kern w:val="2"/>
          <w:sz w:val="32"/>
          <w:szCs w:val="32"/>
        </w:rPr>
        <w:t>黑龙江省政府采购服务工程网上超市供应商承诺书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我方自愿成为黑龙江省政府采购服务工程网上超市（以下简称服务工程超市）供应商，已阅读并理解了《黑龙江省政府采购服务工程网上超市管理办法（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年修订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）》（以下简称《服务工程超市管理办法》），并郑重承诺如下：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一、符合《中华人民共和国政府采购法》（以下简称《政府采购法》）第二十二条规定的参加政府采购活动应当具备的条件。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二、遵守《政府采购法》等有关法律法规及《服务工程超市管理办法》的规定，独立、自主、诚信参加服务工程超市采购活动。</w:t>
      </w:r>
    </w:p>
    <w:p>
      <w:pPr>
        <w:pStyle w:val="7"/>
        <w:widowControl/>
        <w:numPr>
          <w:ilvl w:val="255"/>
          <w:numId w:val="0"/>
        </w:numPr>
        <w:spacing w:beforeAutospacing="0" w:afterAutospacing="0" w:line="360" w:lineRule="auto"/>
        <w:ind w:firstLine="48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按规定缴纳服务工程超市消费者权益保证金1万元，并严格履行《黑龙江省财政厅关于印发&lt;黑龙江省政府采购“电子卖场”“服务工程网上超市”消费者权益保证金暂行管理办法&gt;的通知》（黑财规审〔2022〕9号）规定的义务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提供的服务工程商品属于服务工程超市的采购品目范围，符合国家有关规定、行业标准及政府采购政策，遵循服务工程超市相关规则经审核通过后上架，商品的信息真实、准确、有效，愿意接受社会各界监督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五、上架状态的服务工程商品信息发生变化时应及时调整，商品内容、价格、服务标准等信息变更的，应在1个工作日内完成调整或下架。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六、按规定与采购人签订《黑龙江省政府采购服务工程超市采购合同》（以下简称采购合同）并依法履行合同义务，不将合同非法转包或违法分包。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七、不存在与其他政府采购当事人围标、串标，恶意报价，虚假应标等违法违规行为，愿意接受社会各界监督。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八、积极配合财政等监管部门处理质疑、投诉、举报等，不捏造事实质疑、投诉、举报。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九、接受财政、审计等部门的监督检查；发现采购人、采购代理机构等存在违法违规行为的，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应以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法定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形式向财政部门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十、遵守其他相关法律、法规的有关规定。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48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十一、我方如存在违法违规的行为，自愿承担相应法律责任。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2800" w:firstLineChars="10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公司（单位）名称：（盖章）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法定代表人（负责人）：（签字）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办公电话长途区位号码：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办公电话：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手机号码：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2800" w:firstLineChars="10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6160" w:firstLineChars="2200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5" w:h="16840" w:orient="landscape"/>
          <w:pgMar w:top="1440" w:right="1800" w:bottom="1440" w:left="1800" w:header="720" w:footer="720" w:gutter="0"/>
          <w:pgNumType w:start="1"/>
          <w:cols w:space="720" w:num="1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附件2</w:t>
      </w:r>
    </w:p>
    <w:p>
      <w:pPr>
        <w:spacing w:beforeLines="150" w:afterLines="150" w:line="360" w:lineRule="auto"/>
        <w:jc w:val="center"/>
        <w:rPr>
          <w:rFonts w:hint="default" w:ascii="Times New Roman" w:hAnsi="Times New Roman" w:eastAsia="华文中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中宋" w:cs="Times New Roman"/>
          <w:kern w:val="2"/>
          <w:sz w:val="32"/>
          <w:szCs w:val="32"/>
        </w:rPr>
        <w:t>黑龙江省政府采购服务工程网上超市采购人承诺书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本单位已阅读并理解了《黑龙江省政府采购服务工程网上超市管理办法（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年修订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）》（以下简称《服务工程超市管理办法》），并郑重承诺如下：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指定专人负责服务工程超市采购工作，按规定做好用户账号管理、CA电子签章管理、工作流程及操作权限的配置维护等工作。我单位已建立健全政府采购内控制度，强化内部审批管理，根据实际需要，科学合理选择服务工程超市采购方式，在同等条件下，优先选择报价最低的供应商，实现“优质优价”“物有所值”目标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 w:bidi="ar-SA"/>
        </w:rPr>
        <w:t>二、同一采购项目中含有不可分割的服务、工程和货物的，以采购预算占比最高的采购对象确定项目属性，非服务占比或非工程占比超过51%以上的采购项目不得通过服务工程超市采购。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、在开展服务工程超市采购活动中，积极发挥政府采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购政策功能，助力我省经济高质量发展，积极落实促进残疾人福利性单位、监狱企业、节能环保产品生产企业、科技创新企业、数字经济企业、生物经济企业、冰雪经济企业、创意设计企业以及中小微企业发展等政府采购政策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、不以不合理的条件对供应商实行差别或者歧视待遇，不向供应商索要或接受回扣，不要求供应商提供采购合同以外的货物、工程或服务。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uppressAutoHyphens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、按照《服务工程超市管理办法》规定的采购程序进行订单确认、履约验收、合同支付、信用评价等采购程序。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uppressAutoHyphens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、不泄露应当保密的与采购活动有关的情况和资料，不与采购代理机构或供应商恶意串通，不接受贿赂或者获取其他不正当利益。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uppressAutoHyphens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、自觉接受财政、审计等部门的监督检查，发现供应商、采购代理机构等存在违法违规行为的，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应以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法定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形式向财政部门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举报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uppressAutoHyphens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、本单位如存在违法违规的行为，自愿承担相应法律责任。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采购人名称：</w:t>
      </w:r>
    </w:p>
    <w:p>
      <w:pPr>
        <w:pStyle w:val="7"/>
        <w:widowControl/>
        <w:shd w:val="clear" w:color="auto" w:fill="FFFFFF"/>
        <w:adjustRightInd w:val="0"/>
        <w:spacing w:beforeAutospacing="0" w:afterAutospacing="0" w:line="360" w:lineRule="auto"/>
        <w:ind w:left="5601" w:leftChars="267" w:hanging="5040" w:hanging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经办人姓名：                                                              年   月   日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PHLc8BAACqAwAADgAAAGRycy9lMm9Eb2MueG1srVPNjtMwEL4j8Q6W&#10;7zRpD1BF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R5q1J3DLfHSCPlSVOHEZYYJoeeMHOd1i3tyJ9+rnr8x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Y8ct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ExMDkxOTkyMTUyYmMwNmQzMTA1YmVmZjBkYTcifQ=="/>
  </w:docVars>
  <w:rsids>
    <w:rsidRoot w:val="00322DB3"/>
    <w:rsid w:val="00322DB3"/>
    <w:rsid w:val="00AA67AC"/>
    <w:rsid w:val="00B33AAA"/>
    <w:rsid w:val="01CC7532"/>
    <w:rsid w:val="1E2561CC"/>
    <w:rsid w:val="25DD71B4"/>
    <w:rsid w:val="2CBB5F4C"/>
    <w:rsid w:val="2E7C243A"/>
    <w:rsid w:val="42606995"/>
    <w:rsid w:val="432B1B5A"/>
    <w:rsid w:val="44237453"/>
    <w:rsid w:val="5F4C4C16"/>
    <w:rsid w:val="636C22BA"/>
    <w:rsid w:val="6B1C7ADE"/>
    <w:rsid w:val="753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semiHidden/>
    <w:qFormat/>
    <w:uiPriority w:val="99"/>
    <w:rPr>
      <w:kern w:val="0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paragraph" w:styleId="14">
    <w:name w:val="List Paragraph"/>
    <w:basedOn w:val="1"/>
    <w:qFormat/>
    <w:uiPriority w:val="1"/>
    <w:pPr>
      <w:spacing w:before="211"/>
      <w:ind w:left="100" w:right="1637" w:firstLine="57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1542</Words>
  <Characters>1548</Characters>
  <Lines>10</Lines>
  <Paragraphs>3</Paragraphs>
  <TotalTime>0</TotalTime>
  <ScaleCrop>false</ScaleCrop>
  <LinksUpToDate>false</LinksUpToDate>
  <CharactersWithSpaces>1624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2022-10-31T12:40:00Z</dcterms:created>
  <dc:creator>王鑫</dc:creator>
  <cp:lastModifiedBy>李爽</cp:lastModifiedBy>
  <cp:lastPrinted>2023-05-25T01:20:00Z</cp:lastPrinted>
  <dcterms:modified xsi:type="dcterms:W3CDTF">2023-06-08T07:41:31Z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DA1A963ACA0E40F99E1F7A29EFB27F77</vt:lpwstr>
  </property>
</Properties>
</file>